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DE" w:rsidRPr="00A8018A" w:rsidRDefault="006104DE" w:rsidP="006104DE">
      <w:pPr>
        <w:spacing w:before="100" w:beforeAutospacing="1" w:after="100" w:afterAutospacing="1" w:line="360" w:lineRule="auto"/>
        <w:jc w:val="both"/>
        <w:rPr>
          <w:rFonts w:ascii="Arial" w:eastAsia="Times New Roman" w:hAnsi="Arial"/>
          <w:bCs/>
          <w:color w:val="800000"/>
          <w:sz w:val="24"/>
          <w:szCs w:val="24"/>
          <w:lang w:val="sr-Cyrl-RS"/>
        </w:rPr>
      </w:pPr>
    </w:p>
    <w:p w:rsidR="006104DE" w:rsidRDefault="006104DE" w:rsidP="006104D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6104DE" w:rsidRPr="00A8018A" w:rsidRDefault="006104DE" w:rsidP="006104D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Cs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REPUBLIKA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SRBIJA</w:t>
      </w:r>
    </w:p>
    <w:p w:rsidR="006104DE" w:rsidRPr="00A8018A" w:rsidRDefault="006104DE" w:rsidP="006104D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Cs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NARODNA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SKUPŠTINA</w:t>
      </w:r>
    </w:p>
    <w:p w:rsidR="006104DE" w:rsidRPr="00A8018A" w:rsidRDefault="006104DE" w:rsidP="006104D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BIBLIOTEKA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NARODNE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SKUPŠTINE</w:t>
      </w:r>
    </w:p>
    <w:p w:rsidR="006104DE" w:rsidRPr="00A8018A" w:rsidRDefault="006104DE" w:rsidP="006104DE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6104DE" w:rsidRPr="00A8018A" w:rsidRDefault="006104DE" w:rsidP="006104DE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6104DE" w:rsidRDefault="006104DE" w:rsidP="006104DE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6104DE" w:rsidRPr="00A8018A" w:rsidRDefault="006104DE" w:rsidP="006104DE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6104DE" w:rsidRPr="00A8018A" w:rsidRDefault="006104DE" w:rsidP="006104DE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RS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Tema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 xml:space="preserve">: 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   ZAKON O PENZIJSKOM I INVALIDSKOM OSIGURANjU</w:t>
      </w: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Pr="00A8018A" w:rsidRDefault="006104DE" w:rsidP="006104DE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</w:pPr>
    </w:p>
    <w:p w:rsidR="006104DE" w:rsidRPr="00A8018A" w:rsidRDefault="006104DE" w:rsidP="006104DE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ru-RU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Datum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: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    </w:t>
      </w:r>
      <w:r w:rsidR="000020D3">
        <w:rPr>
          <w:rFonts w:ascii="Arial" w:eastAsia="MS Mincho" w:hAnsi="Arial" w:cs="Arial"/>
          <w:b/>
          <w:bCs/>
          <w:iCs/>
          <w:sz w:val="28"/>
          <w:szCs w:val="28"/>
          <w:lang w:val="sr-Latn-RS" w:eastAsia="ja-JP"/>
        </w:rPr>
        <w:t xml:space="preserve"> 14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.0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8</w:t>
      </w:r>
      <w:bookmarkStart w:id="0" w:name="_GoBack"/>
      <w:bookmarkEnd w:id="0"/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.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20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1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ru-RU" w:eastAsia="ja-JP"/>
        </w:rPr>
        <w:t>4.</w:t>
      </w:r>
    </w:p>
    <w:p w:rsidR="006104DE" w:rsidRPr="00A8018A" w:rsidRDefault="006104DE" w:rsidP="006104DE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</w:pPr>
    </w:p>
    <w:p w:rsidR="006104DE" w:rsidRPr="00A8018A" w:rsidRDefault="006104DE" w:rsidP="006104DE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Br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.: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ab/>
        <w:t xml:space="preserve">         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04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/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14</w:t>
      </w:r>
    </w:p>
    <w:p w:rsidR="006104DE" w:rsidRPr="00A8018A" w:rsidRDefault="006104DE" w:rsidP="006104DE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RS" w:eastAsia="ja-JP"/>
        </w:rPr>
      </w:pPr>
    </w:p>
    <w:p w:rsidR="006104DE" w:rsidRPr="00A8018A" w:rsidRDefault="006104DE" w:rsidP="006104DE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Pr="00A8018A" w:rsidRDefault="006104DE" w:rsidP="006104DE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</w:pPr>
    </w:p>
    <w:p w:rsidR="006104DE" w:rsidRPr="00A8018A" w:rsidRDefault="006104DE" w:rsidP="006104DE">
      <w:pPr>
        <w:keepNext/>
        <w:spacing w:before="240" w:after="60" w:line="360" w:lineRule="auto"/>
        <w:jc w:val="both"/>
        <w:outlineLvl w:val="0"/>
        <w:rPr>
          <w:rFonts w:ascii="Arial" w:eastAsia="MS Mincho" w:hAnsi="Arial" w:cs="Arial"/>
          <w:b/>
          <w:iCs/>
          <w:kern w:val="32"/>
          <w:sz w:val="20"/>
          <w:szCs w:val="32"/>
          <w:lang w:val="sr-Latn-CS" w:eastAsia="ja-JP"/>
        </w:rPr>
      </w:pP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6104DE" w:rsidRPr="00A8018A" w:rsidRDefault="006104DE" w:rsidP="006104DE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lang w:val="hr-BA" w:eastAsia="ja-JP"/>
        </w:rPr>
      </w:pPr>
      <w:bookmarkStart w:id="1" w:name="_Toc196037342"/>
      <w:bookmarkEnd w:id="1"/>
      <w:r>
        <w:rPr>
          <w:rFonts w:ascii="Arial" w:eastAsia="MS Mincho" w:hAnsi="Arial" w:cs="Arial"/>
          <w:b/>
          <w:bCs/>
          <w:iCs/>
          <w:lang w:val="ru-RU" w:eastAsia="ja-JP"/>
        </w:rPr>
        <w:t>Ovo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istraživanje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je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uradila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Biblioteka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za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potrebe</w:t>
      </w:r>
      <w:r w:rsidRPr="00A8018A">
        <w:rPr>
          <w:rFonts w:ascii="Arial" w:eastAsia="MS Mincho" w:hAnsi="Arial" w:cs="Arial"/>
          <w:b/>
          <w:bCs/>
          <w:iCs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sr-Cyrl-RS" w:eastAsia="ja-JP"/>
        </w:rPr>
        <w:t>rada</w:t>
      </w:r>
      <w:r w:rsidRPr="00A8018A">
        <w:rPr>
          <w:rFonts w:ascii="Arial" w:eastAsia="MS Mincho" w:hAnsi="Arial" w:cs="Arial"/>
          <w:b/>
          <w:bCs/>
          <w:iCs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narodnih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poslanika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Službe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. </w:t>
      </w:r>
      <w:r>
        <w:rPr>
          <w:rFonts w:ascii="Arial" w:eastAsia="MS Mincho" w:hAnsi="Arial" w:cs="Arial"/>
          <w:b/>
          <w:bCs/>
          <w:iCs/>
          <w:lang w:val="ru-RU" w:eastAsia="ja-JP"/>
        </w:rPr>
        <w:t>Za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više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informacija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molimo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da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nas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kontaktirate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putem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telefona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3026-532 </w:t>
      </w:r>
      <w:r>
        <w:rPr>
          <w:rFonts w:ascii="Arial" w:eastAsia="MS Mincho" w:hAnsi="Arial" w:cs="Arial"/>
          <w:b/>
          <w:bCs/>
          <w:iCs/>
          <w:lang w:val="ru-RU" w:eastAsia="ja-JP"/>
        </w:rPr>
        <w:t>i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elektronske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hr-BA" w:eastAsia="ja-JP"/>
        </w:rPr>
        <w:t>pošte</w:t>
      </w:r>
      <w:r w:rsidRPr="00A8018A">
        <w:rPr>
          <w:rFonts w:ascii="Arial" w:eastAsia="MS Mincho" w:hAnsi="Arial" w:cs="Arial"/>
          <w:b/>
          <w:bCs/>
          <w:iCs/>
          <w:lang w:val="hr-BA" w:eastAsia="ja-JP"/>
        </w:rPr>
        <w:t xml:space="preserve"> </w:t>
      </w:r>
      <w:hyperlink r:id="rId9" w:history="1">
        <w:r w:rsidRPr="00A8018A">
          <w:rPr>
            <w:rFonts w:ascii="Arial" w:eastAsia="MS Mincho" w:hAnsi="Arial" w:cs="Arial"/>
            <w:b/>
            <w:bCs/>
            <w:i/>
            <w:iCs/>
            <w:color w:val="0000FF"/>
            <w:u w:val="single"/>
            <w:lang w:val="hr-BA" w:eastAsia="ja-JP"/>
          </w:rPr>
          <w:t>istrazivanja@parlament.rs</w:t>
        </w:r>
        <w:r w:rsidRPr="00A8018A">
          <w:rPr>
            <w:rFonts w:ascii="Arial" w:eastAsia="MS Mincho" w:hAnsi="Arial" w:cs="Arial"/>
            <w:b/>
            <w:bCs/>
            <w:iCs/>
            <w:color w:val="0000FF"/>
            <w:u w:val="single"/>
            <w:lang w:val="hr-BA" w:eastAsia="ja-JP"/>
          </w:rPr>
          <w:t>.</w:t>
        </w:r>
      </w:hyperlink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Istraživanja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koj</w:t>
      </w:r>
      <w:r w:rsidRPr="00A8018A">
        <w:rPr>
          <w:rFonts w:ascii="Arial" w:eastAsia="MS Mincho" w:hAnsi="Arial" w:cs="Arial"/>
          <w:b/>
          <w:bCs/>
          <w:iCs/>
          <w:lang w:val="sr-Cyrl-RS" w:eastAsia="ja-JP"/>
        </w:rPr>
        <w:t>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priprema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Biblioteka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odražavaju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zvanični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stav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Republike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Srbije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. </w:t>
      </w:r>
    </w:p>
    <w:p w:rsidR="006104DE" w:rsidRPr="00A8018A" w:rsidRDefault="006104DE" w:rsidP="006104DE">
      <w:pPr>
        <w:spacing w:after="0" w:line="360" w:lineRule="auto"/>
        <w:jc w:val="center"/>
        <w:rPr>
          <w:rFonts w:ascii="Arial" w:eastAsia="MS Mincho" w:hAnsi="Arial" w:cs="Arial"/>
          <w:bCs/>
          <w:iCs/>
          <w:sz w:val="20"/>
          <w:szCs w:val="20"/>
          <w:lang w:val="sr-Latn-RS" w:eastAsia="ja-JP"/>
        </w:rPr>
      </w:pPr>
    </w:p>
    <w:p w:rsidR="006104DE" w:rsidRPr="00A8018A" w:rsidRDefault="006104DE" w:rsidP="006104DE">
      <w:pPr>
        <w:rPr>
          <w:lang w:val="hr-BA"/>
        </w:rPr>
      </w:pPr>
    </w:p>
    <w:p w:rsidR="006104DE" w:rsidRPr="00A8018A" w:rsidRDefault="006104DE" w:rsidP="006104DE">
      <w:pPr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SADRŽAJ</w:t>
      </w:r>
    </w:p>
    <w:p w:rsidR="006104DE" w:rsidRDefault="006104DE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r>
        <w:rPr>
          <w:rFonts w:cs="Arial"/>
          <w:b/>
          <w:bCs/>
          <w:sz w:val="20"/>
          <w:szCs w:val="20"/>
          <w:lang w:val="sr-Cyrl-CS"/>
        </w:rPr>
        <w:fldChar w:fldCharType="begin"/>
      </w:r>
      <w:r>
        <w:rPr>
          <w:rFonts w:cs="Arial"/>
          <w:b/>
          <w:bCs/>
          <w:sz w:val="20"/>
          <w:szCs w:val="20"/>
          <w:lang w:val="sr-Cyrl-CS"/>
        </w:rPr>
        <w:instrText xml:space="preserve"> TOC \o "1-2" \h \z \u </w:instrText>
      </w:r>
      <w:r>
        <w:rPr>
          <w:rFonts w:cs="Arial"/>
          <w:b/>
          <w:bCs/>
          <w:sz w:val="20"/>
          <w:szCs w:val="20"/>
          <w:lang w:val="sr-Cyrl-CS"/>
        </w:rPr>
        <w:fldChar w:fldCharType="separate"/>
      </w:r>
      <w:hyperlink w:anchor="_Toc395689860" w:history="1">
        <w:r w:rsidRPr="00AA2B31">
          <w:rPr>
            <w:rStyle w:val="Hyperlink"/>
            <w:noProof/>
            <w:lang w:val="sr-Cyrl-CS"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_Toc395689860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104DE" w:rsidRDefault="006273A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61" w:history="1">
        <w:r w:rsidR="006104DE" w:rsidRPr="00AA2B31">
          <w:rPr>
            <w:rStyle w:val="Hyperlink"/>
            <w:noProof/>
            <w:lang w:val="sr-Cyrl-CS"/>
          </w:rPr>
          <w:t>Uporedni prikaz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_Toc395689861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4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62" w:history="1">
        <w:r w:rsidR="006104DE" w:rsidRPr="00AA2B31">
          <w:rPr>
            <w:rStyle w:val="Hyperlink"/>
            <w:noProof/>
            <w:lang w:val="sr-Cyrl-CS"/>
          </w:rPr>
          <w:t>Austrija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_Toc395689862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4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63" w:history="1">
        <w:r w:rsidR="006104DE" w:rsidRPr="00AA2B31">
          <w:rPr>
            <w:rStyle w:val="Hyperlink"/>
            <w:noProof/>
            <w:lang w:val="sr-Cyrl-CS"/>
          </w:rPr>
          <w:t>Bosna i Hercegovina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_Toc395689863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4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64" w:history="1">
        <w:r w:rsidR="006104DE" w:rsidRPr="00AA2B31">
          <w:rPr>
            <w:rStyle w:val="Hyperlink"/>
            <w:noProof/>
            <w:lang w:val="sr-Cyrl-CS"/>
          </w:rPr>
          <w:t>Gruzija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_Toc395689864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6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65" w:history="1">
        <w:r w:rsidR="006104DE" w:rsidRPr="00AA2B31">
          <w:rPr>
            <w:rStyle w:val="Hyperlink"/>
            <w:noProof/>
            <w:lang w:val="sr-Cyrl-CS"/>
          </w:rPr>
          <w:t>Grčka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_Toc395689865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7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66" w:history="1">
        <w:r w:rsidR="006104DE" w:rsidRPr="00AA2B31">
          <w:rPr>
            <w:rStyle w:val="Hyperlink"/>
            <w:noProof/>
            <w:lang w:val="sr-Cyrl-CS"/>
          </w:rPr>
          <w:t>Estonija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_Toc395689866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7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67" w:history="1">
        <w:r w:rsidR="006104DE" w:rsidRPr="00AA2B31">
          <w:rPr>
            <w:rStyle w:val="Hyperlink"/>
            <w:noProof/>
            <w:lang w:val="sr-Cyrl-CS"/>
          </w:rPr>
          <w:t>Italija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_Toc395689867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8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68" w:history="1">
        <w:r w:rsidR="006104DE" w:rsidRPr="00AA2B31">
          <w:rPr>
            <w:rStyle w:val="Hyperlink"/>
            <w:noProof/>
            <w:lang w:val="sr-Cyrl-CS"/>
          </w:rPr>
          <w:t>Litvanija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_Toc395689868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8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69" w:history="1">
        <w:r w:rsidR="006104DE" w:rsidRPr="00AA2B31">
          <w:rPr>
            <w:rStyle w:val="Hyperlink"/>
            <w:noProof/>
            <w:lang w:val="sr-Cyrl-CS"/>
          </w:rPr>
          <w:t>Poljska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_Toc395689869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9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0" w:history="1">
        <w:r w:rsidR="006104DE" w:rsidRPr="00AA2B31">
          <w:rPr>
            <w:rStyle w:val="Hyperlink"/>
            <w:noProof/>
            <w:lang w:val="sr-Cyrl-CS"/>
          </w:rPr>
          <w:t>Portugal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_Toc395689870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10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1" w:history="1">
        <w:r w:rsidR="006104DE" w:rsidRPr="00AA2B31">
          <w:rPr>
            <w:rStyle w:val="Hyperlink"/>
            <w:noProof/>
            <w:lang w:val="sr-Cyrl-CS"/>
          </w:rPr>
          <w:t>Rumunija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_Toc395689871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10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2" w:history="1">
        <w:r w:rsidR="006104DE" w:rsidRPr="00AA2B31">
          <w:rPr>
            <w:rStyle w:val="Hyperlink"/>
            <w:noProof/>
            <w:lang w:val="sr-Cyrl-CS"/>
          </w:rPr>
          <w:t>Rusija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_Toc395689872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10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3" w:history="1">
        <w:r w:rsidR="006104DE" w:rsidRPr="00AA2B31">
          <w:rPr>
            <w:rStyle w:val="Hyperlink"/>
            <w:noProof/>
            <w:lang w:val="sr-Cyrl-CS"/>
          </w:rPr>
          <w:t>Slovačka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_Toc395689873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11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4" w:history="1">
        <w:r w:rsidR="006104DE" w:rsidRPr="00AA2B31">
          <w:rPr>
            <w:rStyle w:val="Hyperlink"/>
            <w:noProof/>
            <w:lang w:val="sr-Cyrl-CS"/>
          </w:rPr>
          <w:t>Slovenija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_Toc395689874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11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5" w:history="1">
        <w:r w:rsidR="006104DE" w:rsidRPr="00AA2B31">
          <w:rPr>
            <w:rStyle w:val="Hyperlink"/>
            <w:noProof/>
            <w:lang w:val="sr-Cyrl-CS"/>
          </w:rPr>
          <w:t>Turska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_Toc395689875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12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6" w:history="1">
        <w:r w:rsidR="006104DE" w:rsidRPr="00AA2B31">
          <w:rPr>
            <w:rStyle w:val="Hyperlink"/>
            <w:noProof/>
            <w:lang w:val="sr-Cyrl-CS"/>
          </w:rPr>
          <w:t>Francuska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_Toc395689876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13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7" w:history="1">
        <w:r w:rsidR="006104DE" w:rsidRPr="00AA2B31">
          <w:rPr>
            <w:rStyle w:val="Hyperlink"/>
            <w:noProof/>
            <w:lang w:val="sr-Cyrl-CS"/>
          </w:rPr>
          <w:t>Finska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_Toc395689877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14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8" w:history="1">
        <w:r w:rsidR="006104DE" w:rsidRPr="00AA2B31">
          <w:rPr>
            <w:rStyle w:val="Hyperlink"/>
            <w:noProof/>
            <w:lang w:val="sr-Cyrl-CS"/>
          </w:rPr>
          <w:t>Hrvatska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_Toc395689878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14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79" w:history="1">
        <w:r w:rsidR="006104DE" w:rsidRPr="00AA2B31">
          <w:rPr>
            <w:rStyle w:val="Hyperlink"/>
            <w:noProof/>
            <w:lang w:val="sr-Cyrl-CS"/>
          </w:rPr>
          <w:t>Crna Gora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_Toc395689879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15</w:t>
        </w:r>
        <w:r w:rsidR="006104DE">
          <w:rPr>
            <w:noProof/>
            <w:webHidden/>
          </w:rPr>
          <w:fldChar w:fldCharType="end"/>
        </w:r>
      </w:hyperlink>
    </w:p>
    <w:p w:rsidR="006104DE" w:rsidRDefault="006273A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689880" w:history="1">
        <w:r w:rsidR="006104DE" w:rsidRPr="00AA2B31">
          <w:rPr>
            <w:rStyle w:val="Hyperlink"/>
            <w:noProof/>
            <w:lang w:val="sr-Cyrl-CS"/>
          </w:rPr>
          <w:t>Češka</w:t>
        </w:r>
        <w:r w:rsidR="006104DE">
          <w:rPr>
            <w:noProof/>
            <w:webHidden/>
          </w:rPr>
          <w:tab/>
        </w:r>
        <w:r w:rsidR="006104DE">
          <w:rPr>
            <w:noProof/>
            <w:webHidden/>
          </w:rPr>
          <w:fldChar w:fldCharType="begin"/>
        </w:r>
        <w:r w:rsidR="006104DE">
          <w:rPr>
            <w:noProof/>
            <w:webHidden/>
          </w:rPr>
          <w:instrText xml:space="preserve"> PAGEREF _Toc395689880 \h </w:instrText>
        </w:r>
        <w:r w:rsidR="006104DE">
          <w:rPr>
            <w:noProof/>
            <w:webHidden/>
          </w:rPr>
        </w:r>
        <w:r w:rsidR="006104DE">
          <w:rPr>
            <w:noProof/>
            <w:webHidden/>
          </w:rPr>
          <w:fldChar w:fldCharType="separate"/>
        </w:r>
        <w:r w:rsidR="006104DE">
          <w:rPr>
            <w:noProof/>
            <w:webHidden/>
          </w:rPr>
          <w:t>17</w:t>
        </w:r>
        <w:r w:rsidR="006104DE">
          <w:rPr>
            <w:noProof/>
            <w:webHidden/>
          </w:rPr>
          <w:fldChar w:fldCharType="end"/>
        </w:r>
      </w:hyperlink>
    </w:p>
    <w:p w:rsidR="006104DE" w:rsidRPr="00910C41" w:rsidRDefault="006104DE" w:rsidP="006104D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fldChar w:fldCharType="end"/>
      </w:r>
    </w:p>
    <w:p w:rsidR="006104DE" w:rsidRPr="000F4235" w:rsidRDefault="006104DE" w:rsidP="006104DE">
      <w:pPr>
        <w:pStyle w:val="Heading1"/>
        <w:rPr>
          <w:lang w:val="sr-Cyrl-CS"/>
        </w:rPr>
      </w:pPr>
      <w:bookmarkStart w:id="2" w:name="_Toc395689860"/>
      <w:r>
        <w:rPr>
          <w:lang w:val="sr-Cyrl-CS"/>
        </w:rPr>
        <w:lastRenderedPageBreak/>
        <w:t>Uvod</w:t>
      </w:r>
      <w:bookmarkEnd w:id="2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izmenama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dopunama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penzijskom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invalidskom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(„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Sl</w:t>
      </w:r>
      <w:proofErr w:type="spellEnd"/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Glasnik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RS</w:t>
      </w:r>
      <w:r w:rsidRPr="009754B9">
        <w:rPr>
          <w:rFonts w:ascii="Arial" w:hAnsi="Arial" w:cs="Arial"/>
          <w:sz w:val="20"/>
          <w:szCs w:val="20"/>
          <w:lang w:val="sr-Cyrl-CS"/>
        </w:rPr>
        <w:t>“</w:t>
      </w:r>
      <w:proofErr w:type="spellStart"/>
      <w:r w:rsidRPr="009754B9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>br</w:t>
      </w:r>
      <w:proofErr w:type="spellEnd"/>
      <w:r w:rsidRPr="009754B9">
        <w:rPr>
          <w:rFonts w:ascii="Arial" w:hAnsi="Arial" w:cs="Arial"/>
          <w:sz w:val="20"/>
          <w:szCs w:val="20"/>
          <w:lang w:val="sr-Cyrl-CS"/>
        </w:rPr>
        <w:t xml:space="preserve">. 75/14) </w:t>
      </w:r>
      <w:r>
        <w:rPr>
          <w:rFonts w:ascii="Arial" w:hAnsi="Arial" w:cs="Arial"/>
          <w:sz w:val="20"/>
          <w:szCs w:val="20"/>
          <w:lang w:val="sr-Cyrl-CS"/>
        </w:rPr>
        <w:t>usvojila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Narodna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skupština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18. </w:t>
      </w:r>
      <w:r>
        <w:rPr>
          <w:rFonts w:ascii="Arial" w:hAnsi="Arial" w:cs="Arial"/>
          <w:sz w:val="20"/>
          <w:szCs w:val="20"/>
          <w:lang w:val="sr-Cyrl-CS"/>
        </w:rPr>
        <w:t>jula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2014.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Izmene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stupaju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snagu 29. jula 2014. 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primenjuju se od 1. januara 2015. 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pojedinim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 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primenjivati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2032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1"/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Izmenama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uvedene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značajne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najviše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osetiti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navršili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Povećava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osiguranike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60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63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počev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2015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2020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podizanje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sticanje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nivou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),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2021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povećava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nivou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dostigne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uz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zadržavanje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minimalnog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Uvodi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prevremenu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utvrđivanje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umanjenja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prevremene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0,34%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ranijeg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odlaska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navršenja</w:t>
      </w:r>
      <w:proofErr w:type="spellEnd"/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nivou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4,08%),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uvođenje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„</w:t>
      </w:r>
      <w:r>
        <w:rPr>
          <w:rFonts w:ascii="Arial" w:hAnsi="Arial" w:cs="Arial"/>
          <w:sz w:val="20"/>
          <w:szCs w:val="20"/>
          <w:lang w:val="sr-Cyrl-CS"/>
        </w:rPr>
        <w:t>penala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“.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Utvrđuje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dodatni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snižavanje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sticanje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osiguranike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mestima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računa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uvećanim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trajanjem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(</w:t>
      </w:r>
      <w:r>
        <w:rPr>
          <w:rFonts w:ascii="Arial" w:hAnsi="Arial" w:cs="Arial"/>
          <w:sz w:val="20"/>
          <w:szCs w:val="20"/>
          <w:lang w:val="sr-Cyrl-CS"/>
        </w:rPr>
        <w:t>beneficirani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),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navršili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2/3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mestima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ukupan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kategorija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MUP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BIA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.)  </w:t>
      </w:r>
      <w:r>
        <w:rPr>
          <w:rFonts w:ascii="Arial" w:hAnsi="Arial" w:cs="Arial"/>
          <w:sz w:val="20"/>
          <w:szCs w:val="20"/>
          <w:lang w:val="sr-Cyrl-CS"/>
        </w:rPr>
        <w:t>izuzev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vojske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ove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definicje</w:t>
      </w:r>
      <w:proofErr w:type="spellEnd"/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profesionalna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vojna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Vojsci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), </w:t>
      </w:r>
      <w:r>
        <w:rPr>
          <w:rFonts w:ascii="Arial" w:hAnsi="Arial" w:cs="Arial"/>
          <w:sz w:val="20"/>
          <w:szCs w:val="20"/>
          <w:lang w:val="sr-Cyrl-CS"/>
        </w:rPr>
        <w:t>preciziraju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definicije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kategorije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izričito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definiše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kategorije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administrativna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– </w:t>
      </w:r>
      <w:r>
        <w:rPr>
          <w:rFonts w:ascii="Arial" w:hAnsi="Arial" w:cs="Arial"/>
          <w:sz w:val="20"/>
          <w:szCs w:val="20"/>
          <w:lang w:val="sr-Cyrl-CS"/>
        </w:rPr>
        <w:t>tehnička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već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naročito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težak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opasan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štetan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zdravlje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obavljanje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profesionalne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delatnosti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ograničeno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navršenjem</w:t>
      </w:r>
      <w:proofErr w:type="spellEnd"/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prirode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težine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fiziološke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funkcije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opadaju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toj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onemogućavaju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dalje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uspešno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obavljanje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predvideo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otpremnina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Član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119.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precizira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odlasku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lastRenderedPageBreak/>
        <w:t>Poslodavac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dužan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donese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program rešavanja viška 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utvrdi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zbog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tehnoloških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ekonomskih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ili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organizacionih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promena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okviru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perioda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30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doći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prestanka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potrebe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neodređeno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:rsidR="006104DE" w:rsidRPr="009754B9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 w:rsidRPr="009754B9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1) 10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više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20,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100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neodređeno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;</w:t>
      </w:r>
    </w:p>
    <w:p w:rsidR="006104DE" w:rsidRPr="009754B9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 w:rsidRPr="009754B9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2) 10%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100,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najviše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300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neodređeno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;</w:t>
      </w:r>
    </w:p>
    <w:p w:rsidR="006104DE" w:rsidRPr="009754B9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 w:rsidRPr="009754B9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3) 30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preko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300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neodređeno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F5258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>
        <w:rPr>
          <w:rFonts w:ascii="Arial" w:eastAsia="Times New Roman" w:hAnsi="Arial" w:cs="Arial"/>
          <w:sz w:val="20"/>
          <w:szCs w:val="20"/>
          <w:lang w:val="sr-Cyrl-CS"/>
        </w:rPr>
        <w:t>Program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dužan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donese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poslodavac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utvrdi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doći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prestanka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potrebe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20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okviru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perioda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90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 </w:t>
      </w:r>
      <w:r>
        <w:rPr>
          <w:rFonts w:ascii="Arial" w:eastAsia="Times New Roman" w:hAnsi="Arial" w:cs="Arial"/>
          <w:sz w:val="20"/>
          <w:szCs w:val="20"/>
          <w:lang w:val="sr-Cyrl-CS"/>
        </w:rPr>
        <w:t>bez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obzira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ukupan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broj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bookmarkStart w:id="3" w:name="clan2000000156"/>
      <w:bookmarkStart w:id="4" w:name="10156"/>
      <w:bookmarkEnd w:id="3"/>
      <w:bookmarkEnd w:id="4"/>
      <w:r>
        <w:rPr>
          <w:rFonts w:ascii="Arial" w:eastAsia="Times New Roman" w:hAnsi="Arial" w:cs="Arial"/>
          <w:sz w:val="20"/>
          <w:szCs w:val="20"/>
          <w:lang w:val="sr-Cyrl-CS"/>
        </w:rPr>
        <w:t>Poslodavac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dužan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pre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donošenja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programa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saradnji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reprezentativnim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sindikatom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republičkom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organizacijom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nadležnom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zapošljavanje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preduzme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odgovarajuće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mere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zapošljavanje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viška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Program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račun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donosi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utvrđeno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otkaza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Visina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utvrđuje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zbira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trećine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koga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ostvaruje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utvrđenje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računa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provedeno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statusne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povezanih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poslodavcem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Promena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vlasništva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kapitalom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promenom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smislu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ostvarivanja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Opštim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utvrdi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isplatu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utvrđen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samim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ostvari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već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isplaćena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istog ili drugog poslodavca. Zaradom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mesečna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isplaćena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isplaćuje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nakon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isplate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otkakže</w:t>
      </w:r>
      <w:proofErr w:type="spellEnd"/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prestanka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potrebe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ostvaruje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 na novčanu naknadu i pravo na penzijsko -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invalidsko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zdravstvenu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zapošljavanju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  <w:r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2"/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Default="006104DE" w:rsidP="006104DE">
      <w:pPr>
        <w:pStyle w:val="Heading1"/>
        <w:rPr>
          <w:lang w:val="sr-Cyrl-CS"/>
        </w:rPr>
      </w:pPr>
      <w:bookmarkStart w:id="5" w:name="_Toc395689861"/>
      <w:r>
        <w:rPr>
          <w:lang w:val="sr-Cyrl-CS"/>
        </w:rPr>
        <w:t>Uporedni</w:t>
      </w:r>
      <w:r w:rsidRPr="00BB2AC0">
        <w:rPr>
          <w:lang w:val="sr-Cyrl-CS"/>
        </w:rPr>
        <w:t xml:space="preserve"> </w:t>
      </w:r>
      <w:r>
        <w:rPr>
          <w:lang w:val="sr-Cyrl-CS"/>
        </w:rPr>
        <w:t>prikaz</w:t>
      </w:r>
      <w:bookmarkEnd w:id="5"/>
    </w:p>
    <w:p w:rsidR="006104DE" w:rsidRPr="000F4235" w:rsidRDefault="006104DE" w:rsidP="006104DE">
      <w:pPr>
        <w:rPr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6" w:name="_Toc395689862"/>
      <w:r>
        <w:rPr>
          <w:lang w:val="sr-Cyrl-CS"/>
        </w:rPr>
        <w:t>Austrija</w:t>
      </w:r>
      <w:bookmarkEnd w:id="6"/>
    </w:p>
    <w:p w:rsidR="006104DE" w:rsidRPr="009754B9" w:rsidRDefault="006104DE" w:rsidP="006104DE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Zakonske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odredbe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predviđaju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otpremninu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prilikom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odlaska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penziju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Ipak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aposleni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otpremninu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došlo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prekida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odnosa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zbog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viška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pretpostav</w:t>
      </w:r>
      <w:proofErr w:type="spellStart"/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lja</w:t>
      </w:r>
      <w:proofErr w:type="spellEnd"/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 da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prestanak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odnosa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zasniva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krivic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pitanje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vezi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tarosn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granic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om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potrebn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ama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staža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zaposlenog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kvalifikuj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Savezno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ministarstv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socijalna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pitanja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zaštitu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potrošača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Austrije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navodi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65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života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muškarci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)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60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žena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života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("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redovno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penzionisanje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sposobnog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radnika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'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). 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Lica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rođena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1.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januara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1955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treba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imaju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:</w:t>
      </w:r>
    </w:p>
    <w:p w:rsidR="006104DE" w:rsidRPr="009F5258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-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najmanje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180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''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eseci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plaćenog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doprinosa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"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sastoji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meseci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doprinosa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meseci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kojima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doprinos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penzijsko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plaćaju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lica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primer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koriste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novčanu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naknadu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obaveznog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osiguranja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dobrovoljnog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osiguranja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bez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vremenskog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ograničenja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-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ajmanje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300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''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eseci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plaćenog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doprinosa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"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-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ajmanje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180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''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osiguravajuć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ih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meseci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"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poslednjih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360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kalendarskih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meseci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Lica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rođen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31.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decembra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1954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treba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imaju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ajmanje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180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''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meseci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"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kojih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84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meseca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Žene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rođene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2.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decembra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1963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60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starosti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žene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rođene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juna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1968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65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starosti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Između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navedenih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datuma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redovan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odlazak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žene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postepeno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povećava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kako bi bile izjednačene s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muškarac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im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prilikom redovnog penzionisanja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7" w:name="_Toc395689863"/>
      <w:r>
        <w:rPr>
          <w:lang w:val="sr-Cyrl-CS"/>
        </w:rPr>
        <w:t>Bosna</w:t>
      </w:r>
      <w:r w:rsidRPr="000F4235">
        <w:rPr>
          <w:lang w:val="sr-Cyrl-CS"/>
        </w:rPr>
        <w:t xml:space="preserve"> </w:t>
      </w:r>
      <w:r>
        <w:rPr>
          <w:lang w:val="sr-Cyrl-CS"/>
        </w:rPr>
        <w:t>i</w:t>
      </w:r>
      <w:r w:rsidRPr="000F4235">
        <w:rPr>
          <w:lang w:val="sr-Cyrl-CS"/>
        </w:rPr>
        <w:t xml:space="preserve"> </w:t>
      </w:r>
      <w:r>
        <w:rPr>
          <w:lang w:val="sr-Cyrl-CS"/>
        </w:rPr>
        <w:t>Hercegovina</w:t>
      </w:r>
      <w:bookmarkEnd w:id="7"/>
    </w:p>
    <w:p w:rsidR="006104DE" w:rsidRPr="00A915FE" w:rsidRDefault="006104DE" w:rsidP="006104D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sr-Cyrl-CS"/>
        </w:rPr>
        <w:t>Osiguranik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stiče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20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penzijskog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40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penzijskog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bez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obzira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F5258">
        <w:rPr>
          <w:rFonts w:ascii="Arial" w:hAnsi="Arial" w:cs="Arial"/>
          <w:sz w:val="20"/>
          <w:szCs w:val="20"/>
          <w:lang w:val="sr-Cyrl-CS"/>
        </w:rPr>
        <w:t>.</w:t>
      </w:r>
      <w:bookmarkStart w:id="8" w:name="clan300000030"/>
      <w:bookmarkStart w:id="9" w:name="10030"/>
      <w:bookmarkEnd w:id="8"/>
      <w:bookmarkEnd w:id="9"/>
      <w:r>
        <w:rPr>
          <w:rFonts w:ascii="Arial" w:hAnsi="Arial" w:cs="Arial"/>
          <w:sz w:val="20"/>
          <w:szCs w:val="20"/>
          <w:lang w:val="sr-Cyrl-CS"/>
        </w:rPr>
        <w:t xml:space="preserve"> Osiguraniku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smislu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penzijskom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invalidskom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staž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računa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uvećanim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trajanjem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starosna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sticanje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smanjuje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srazmerno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stepenu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uvećanja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bookmarkStart w:id="10" w:name="clan300000031"/>
      <w:bookmarkStart w:id="11" w:name="10031"/>
      <w:bookmarkEnd w:id="10"/>
      <w:bookmarkEnd w:id="11"/>
      <w:r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utvrđuje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mesečnog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proseka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osiguranik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ostvario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bilo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uzastopnih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osiguranika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najpovoljnije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počev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1. </w:t>
      </w:r>
      <w:r>
        <w:rPr>
          <w:rFonts w:ascii="Arial" w:eastAsia="Times New Roman" w:hAnsi="Arial" w:cs="Arial"/>
          <w:sz w:val="20"/>
          <w:szCs w:val="20"/>
          <w:lang w:val="sr-Cyrl-CS"/>
        </w:rPr>
        <w:t>januara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1966.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nema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podataka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uzimaju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podaci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1. </w:t>
      </w:r>
      <w:r>
        <w:rPr>
          <w:rFonts w:ascii="Arial" w:eastAsia="Times New Roman" w:hAnsi="Arial" w:cs="Arial"/>
          <w:sz w:val="20"/>
          <w:szCs w:val="20"/>
          <w:lang w:val="sr-Cyrl-CS"/>
        </w:rPr>
        <w:t>januara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1970.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daljem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tekstu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penzijski osnov).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Penzijski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osnov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utvrđuje se na osnovu mesečnog proseka plata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koje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je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osiguranik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ostvario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: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 w:rsidRPr="009754B9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2005.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17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;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754B9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2006.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19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;</w:t>
      </w:r>
    </w:p>
    <w:p w:rsidR="006104DE" w:rsidRPr="00A915F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     2007.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21 </w:t>
      </w:r>
      <w:r>
        <w:rPr>
          <w:rFonts w:ascii="Arial" w:eastAsia="Times New Roman" w:hAnsi="Arial" w:cs="Arial"/>
          <w:sz w:val="20"/>
          <w:szCs w:val="20"/>
          <w:lang w:val="bs-Cyrl-BA"/>
        </w:rPr>
        <w:t>godinu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;</w:t>
      </w:r>
    </w:p>
    <w:p w:rsidR="006104DE" w:rsidRPr="00A915F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     2008.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23 </w:t>
      </w:r>
      <w:r>
        <w:rPr>
          <w:rFonts w:ascii="Arial" w:eastAsia="Times New Roman" w:hAnsi="Arial" w:cs="Arial"/>
          <w:sz w:val="20"/>
          <w:szCs w:val="20"/>
          <w:lang w:val="bs-Cyrl-BA"/>
        </w:rPr>
        <w:t>godine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;</w:t>
      </w:r>
    </w:p>
    <w:p w:rsidR="006104DE" w:rsidRPr="00A915F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     2009.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25 </w:t>
      </w:r>
      <w:r>
        <w:rPr>
          <w:rFonts w:ascii="Arial" w:eastAsia="Times New Roman" w:hAnsi="Arial" w:cs="Arial"/>
          <w:sz w:val="20"/>
          <w:szCs w:val="20"/>
          <w:lang w:val="bs-Cyrl-BA"/>
        </w:rPr>
        <w:t>godine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;</w:t>
      </w:r>
    </w:p>
    <w:p w:rsidR="006104DE" w:rsidRPr="00A915F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     2010.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27 </w:t>
      </w:r>
      <w:r>
        <w:rPr>
          <w:rFonts w:ascii="Arial" w:eastAsia="Times New Roman" w:hAnsi="Arial" w:cs="Arial"/>
          <w:sz w:val="20"/>
          <w:szCs w:val="20"/>
          <w:lang w:val="bs-Cyrl-BA"/>
        </w:rPr>
        <w:t>godine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;</w:t>
      </w:r>
    </w:p>
    <w:p w:rsidR="006104DE" w:rsidRPr="00A915F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     2011.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29 </w:t>
      </w:r>
      <w:r>
        <w:rPr>
          <w:rFonts w:ascii="Arial" w:eastAsia="Times New Roman" w:hAnsi="Arial" w:cs="Arial"/>
          <w:sz w:val="20"/>
          <w:szCs w:val="20"/>
          <w:lang w:val="bs-Cyrl-BA"/>
        </w:rPr>
        <w:t>godine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;</w:t>
      </w:r>
    </w:p>
    <w:p w:rsidR="006104DE" w:rsidRPr="00A915F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     2012.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31 </w:t>
      </w:r>
      <w:r>
        <w:rPr>
          <w:rFonts w:ascii="Arial" w:eastAsia="Times New Roman" w:hAnsi="Arial" w:cs="Arial"/>
          <w:sz w:val="20"/>
          <w:szCs w:val="20"/>
          <w:lang w:val="bs-Cyrl-BA"/>
        </w:rPr>
        <w:t>godinu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;</w:t>
      </w:r>
    </w:p>
    <w:p w:rsidR="006104DE" w:rsidRPr="00A915F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     2013.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34 </w:t>
      </w:r>
      <w:r>
        <w:rPr>
          <w:rFonts w:ascii="Arial" w:eastAsia="Times New Roman" w:hAnsi="Arial" w:cs="Arial"/>
          <w:sz w:val="20"/>
          <w:szCs w:val="20"/>
          <w:lang w:val="bs-Cyrl-BA"/>
        </w:rPr>
        <w:t>godine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;</w:t>
      </w:r>
    </w:p>
    <w:p w:rsidR="006104DE" w:rsidRPr="00A915F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     2014.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37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;</w:t>
      </w:r>
    </w:p>
    <w:p w:rsidR="006104DE" w:rsidRPr="00A915F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     2015.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40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bs-Cyrl-BA"/>
        </w:rPr>
        <w:t>Kao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 osiguranja iz koje se uzima plata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utvrđivanje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penzijskog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osnova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uzima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kalendarska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kojoj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je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osiguranik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ostvario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platu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,</w:t>
      </w:r>
      <w:r>
        <w:rPr>
          <w:rFonts w:ascii="Arial" w:eastAsia="Times New Roman" w:hAnsi="Arial" w:cs="Arial"/>
          <w:sz w:val="20"/>
          <w:szCs w:val="20"/>
          <w:lang w:val="bs-Cyrl-BA"/>
        </w:rPr>
        <w:t>odnosno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naknadu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plate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najmanje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šest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meseci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staža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>.     </w:t>
      </w:r>
      <w:r>
        <w:rPr>
          <w:rFonts w:ascii="Arial" w:eastAsia="Times New Roman" w:hAnsi="Arial" w:cs="Arial"/>
          <w:sz w:val="20"/>
          <w:szCs w:val="20"/>
          <w:lang w:val="bs-Cyrl-BA"/>
        </w:rPr>
        <w:t>Plata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bs-Cyrl-BA"/>
        </w:rPr>
        <w:t>odnosno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naknada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plate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ostvarena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godini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kojoj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osiguranik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ostvaruje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pravo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starosnu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penziju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uzima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utvrđivanje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penzijskog</w:t>
      </w:r>
      <w:r w:rsidRPr="00A915FE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osnova</w:t>
      </w:r>
      <w:r w:rsidR="00830636">
        <w:rPr>
          <w:rFonts w:ascii="Arial" w:eastAsia="Times New Roman" w:hAnsi="Arial" w:cs="Arial"/>
          <w:sz w:val="20"/>
          <w:szCs w:val="20"/>
          <w:lang w:val="bs-Cyrl-BA"/>
        </w:rPr>
        <w:t>.</w:t>
      </w:r>
      <w:r w:rsidR="00830636" w:rsidRPr="00830636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skladu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kolektivnim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ugovorom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Federacije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sr-Cyrl-CS"/>
        </w:rPr>
        <w:t>BiH</w:t>
      </w:r>
      <w:proofErr w:type="spellEnd"/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zaposlenom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garantuje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otpremnina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tri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prosečne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Federaciji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sr-Cyrl-CS"/>
        </w:rPr>
        <w:t>BiH</w:t>
      </w:r>
      <w:proofErr w:type="spellEnd"/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skladu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objavljenim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podacima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Biroa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statistiku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bookmarkStart w:id="12" w:name="10088"/>
      <w:bookmarkEnd w:id="12"/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15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3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nameru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ekonomskih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tehničkih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organizacionih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razloga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20%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otkaže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konsultuje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većem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nema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veća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svakim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sindikatom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zastupa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10%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tog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F5258">
        <w:rPr>
          <w:rFonts w:ascii="Arial" w:hAnsi="Arial" w:cs="Arial"/>
          <w:sz w:val="20"/>
          <w:szCs w:val="20"/>
          <w:lang w:val="sr-Cyrl-CS"/>
        </w:rPr>
        <w:t>.</w:t>
      </w:r>
      <w:bookmarkStart w:id="13" w:name="clan200000089"/>
      <w:bookmarkStart w:id="14" w:name="10089"/>
      <w:bookmarkEnd w:id="13"/>
      <w:bookmarkEnd w:id="14"/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Konsultacije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zasnivaju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pisanoj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pripremio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započinju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davanja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obaveštenja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otkazu</w:t>
      </w:r>
      <w:r w:rsidRPr="009F5258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Akt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pisanoj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dostavlja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sindikatu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početka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konsultovanja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podatke</w:t>
      </w:r>
      <w:r w:rsidRPr="009F5258">
        <w:rPr>
          <w:rFonts w:ascii="Arial" w:hAnsi="Arial" w:cs="Arial"/>
          <w:sz w:val="20"/>
          <w:szCs w:val="20"/>
          <w:lang w:val="sr-Cyrl-CS"/>
        </w:rPr>
        <w:t>: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9F5258">
        <w:rPr>
          <w:rFonts w:ascii="Arial" w:hAnsi="Arial" w:cs="Arial"/>
          <w:sz w:val="20"/>
          <w:szCs w:val="20"/>
          <w:lang w:val="sr-Cyrl-CS"/>
        </w:rPr>
        <w:br/>
      </w:r>
      <w:r w:rsidRPr="009754B9">
        <w:rPr>
          <w:rFonts w:ascii="Arial" w:hAnsi="Arial" w:cs="Arial"/>
          <w:sz w:val="20"/>
          <w:szCs w:val="20"/>
        </w:rPr>
        <w:t>     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1) </w:t>
      </w:r>
      <w:r>
        <w:rPr>
          <w:rFonts w:ascii="Arial" w:hAnsi="Arial" w:cs="Arial"/>
          <w:sz w:val="20"/>
          <w:szCs w:val="20"/>
          <w:lang w:val="sr-Cyrl-CS"/>
        </w:rPr>
        <w:t>razloge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otkazivanja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9754B9">
        <w:rPr>
          <w:rFonts w:ascii="Arial" w:hAnsi="Arial" w:cs="Arial"/>
          <w:sz w:val="20"/>
          <w:szCs w:val="20"/>
        </w:rPr>
        <w:t>     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2) </w:t>
      </w:r>
      <w:r>
        <w:rPr>
          <w:rFonts w:ascii="Arial" w:hAnsi="Arial" w:cs="Arial"/>
          <w:sz w:val="20"/>
          <w:szCs w:val="20"/>
          <w:lang w:val="sr-Cyrl-CS"/>
        </w:rPr>
        <w:t>broj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kategorije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otkaz</w:t>
      </w:r>
    </w:p>
    <w:p w:rsidR="006104DE" w:rsidRPr="00A915F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754B9">
        <w:rPr>
          <w:rFonts w:ascii="Arial" w:hAnsi="Arial" w:cs="Arial"/>
          <w:sz w:val="20"/>
          <w:szCs w:val="20"/>
        </w:rPr>
        <w:t>     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3) </w:t>
      </w:r>
      <w:r>
        <w:rPr>
          <w:rFonts w:ascii="Arial" w:hAnsi="Arial" w:cs="Arial"/>
          <w:sz w:val="20"/>
          <w:szCs w:val="20"/>
          <w:lang w:val="bs-Cyrl-BA"/>
        </w:rPr>
        <w:t>mere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ukoliko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moguće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pomoću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kojih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mišljenu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poslodavca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mogu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izbeći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neki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svi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predviđeni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otkazi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npr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raspoređivanje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zaposlenih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druga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radna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mesta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kod istog poslodavca, prekvalifikacija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gde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to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potrebno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privremeno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skraćivanje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radnog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vremena</w:t>
      </w:r>
    </w:p>
    <w:p w:rsidR="006104DE" w:rsidRPr="00A915F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A915FE">
        <w:rPr>
          <w:rFonts w:ascii="Arial" w:hAnsi="Arial" w:cs="Arial"/>
          <w:sz w:val="20"/>
          <w:szCs w:val="20"/>
          <w:lang w:val="bs-Cyrl-BA"/>
        </w:rPr>
        <w:t xml:space="preserve">     4) </w:t>
      </w:r>
      <w:r>
        <w:rPr>
          <w:rFonts w:ascii="Arial" w:hAnsi="Arial" w:cs="Arial"/>
          <w:sz w:val="20"/>
          <w:szCs w:val="20"/>
          <w:lang w:val="bs-Cyrl-BA"/>
        </w:rPr>
        <w:t>mere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ukoliko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moguće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koje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mišljenju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poslodavca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pomogle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pomenutim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zaposlenicima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nađu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zaposlenje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kod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drugog</w:t>
      </w:r>
      <w:r w:rsidRPr="00A915F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poslodavca</w:t>
      </w:r>
    </w:p>
    <w:p w:rsidR="006104DE" w:rsidRPr="00A915F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9754B9">
        <w:rPr>
          <w:rFonts w:ascii="Arial" w:hAnsi="Arial" w:cs="Arial"/>
          <w:sz w:val="20"/>
          <w:szCs w:val="20"/>
        </w:rPr>
        <w:t>     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5)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moguće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preduzeti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prekvalifikovanja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zapošljavanja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drugog</w:t>
      </w:r>
      <w:r w:rsidRPr="00A915F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A915FE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Ako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otkazivanja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 </w:t>
      </w:r>
      <w:r>
        <w:rPr>
          <w:rFonts w:ascii="Arial" w:hAnsi="Arial" w:cs="Arial"/>
          <w:sz w:val="20"/>
          <w:szCs w:val="20"/>
          <w:lang w:val="sr-Cyrl-CS"/>
        </w:rPr>
        <w:t>poslodavac namerava da zaposli zaposlene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istim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kvalifikacijama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stepenom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stručne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spreme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drugih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ponuditi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zaposlenje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onim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ugovori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9F525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otkazani</w:t>
      </w:r>
      <w:r w:rsidRPr="009F5258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15" w:name="_Toc395689864"/>
      <w:r>
        <w:rPr>
          <w:lang w:val="sr-Cyrl-CS"/>
        </w:rPr>
        <w:t>Gruzija</w:t>
      </w:r>
      <w:bookmarkEnd w:id="15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Prilikom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odlaska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sr-Cyrl-CS"/>
        </w:rPr>
        <w:t>predivđa</w:t>
      </w:r>
      <w:proofErr w:type="spellEnd"/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isplatu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otpremnina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zaposlenom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Starosna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F5258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muškarce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60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bez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obzira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dužinu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određene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kategorije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što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vojska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organi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unutrašnjih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poslova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državna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bezbednost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obaveštajna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služba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istražna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služba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ministarstva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finansija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postoje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beneficije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oni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mogu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nakon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20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radnog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slučaju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otkaza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zaposlenom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zbog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tehnološkog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viška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ekonomskih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okolnosti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organizacionih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promena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usled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čega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neophodno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poslodavac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smanji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broj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moraju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dobiti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obaveštenje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30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kalendarskih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 unapred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Otpremnina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isplaćuje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roku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30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kalendarskih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nakon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raskida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visini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2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mesečne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plate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6104DE" w:rsidRDefault="006104DE" w:rsidP="006104D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16" w:name="_Toc395689865"/>
      <w:r>
        <w:rPr>
          <w:lang w:val="sr-Cyrl-CS"/>
        </w:rPr>
        <w:lastRenderedPageBreak/>
        <w:t>Grčka</w:t>
      </w:r>
      <w:bookmarkEnd w:id="16"/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Prema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zakonu,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nastupa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napune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67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15 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ili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62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40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bilo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razloga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uključujući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otpuštanje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Times New Roman" w:hAnsi="Arial" w:cs="Arial"/>
          <w:sz w:val="20"/>
          <w:szCs w:val="20"/>
          <w:lang w:val="sr-Cyrl-CS"/>
        </w:rPr>
        <w:t>Visina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zavisi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ukupnog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broja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poslednjeg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 kao i od visine poslednje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17" w:name="_Toc395689866"/>
      <w:r>
        <w:rPr>
          <w:lang w:val="sr-Cyrl-CS"/>
        </w:rPr>
        <w:t>Estonija</w:t>
      </w:r>
      <w:bookmarkEnd w:id="17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63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izjednačila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muškaraca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- 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rođene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1951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62 </w:t>
      </w:r>
      <w:r>
        <w:rPr>
          <w:rFonts w:ascii="Arial" w:hAnsi="Arial" w:cs="Arial"/>
          <w:sz w:val="20"/>
          <w:szCs w:val="20"/>
          <w:lang w:val="sr-Cyrl-CS"/>
        </w:rPr>
        <w:t>godine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- 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rođene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1952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62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 </w:t>
      </w:r>
      <w:r>
        <w:rPr>
          <w:rFonts w:ascii="Arial" w:hAnsi="Arial" w:cs="Arial"/>
          <w:sz w:val="20"/>
          <w:szCs w:val="20"/>
          <w:lang w:val="sr-Cyrl-CS"/>
        </w:rPr>
        <w:t>meseci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- 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rođene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1953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kasnije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63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aprila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2010.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usvojio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penzijskom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rođeni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1954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1960 </w:t>
      </w:r>
      <w:r>
        <w:rPr>
          <w:rFonts w:ascii="Arial" w:hAnsi="Arial" w:cs="Arial"/>
          <w:sz w:val="20"/>
          <w:szCs w:val="20"/>
          <w:lang w:val="sr-Cyrl-CS"/>
        </w:rPr>
        <w:t>napravljen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prelazni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primenjivati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počev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2017.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Starosna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povećavaće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rođenja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2026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Ovaj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amandman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stupa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snagu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2017.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otpušten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tehnološki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višak,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primiće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mesečne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inače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primio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datuma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isteka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ovom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slučaju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slučaj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nezaposlenosti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Naknadu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isplaćuje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Fond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nezaposlenosti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Iznos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naknade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zavisi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vremena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5-10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primiće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naknadu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visini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više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10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primiće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naknadu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visini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dve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prosečne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>
        <w:rPr>
          <w:rStyle w:val="FootnoteReference"/>
          <w:rFonts w:ascii="Arial" w:eastAsia="Times New Roman" w:hAnsi="Arial" w:cs="Arial"/>
          <w:sz w:val="20"/>
          <w:szCs w:val="20"/>
          <w:lang w:val="sr-Cyrl-CS"/>
        </w:rPr>
        <w:footnoteReference w:id="3"/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104DE" w:rsidRPr="009F5258" w:rsidRDefault="006104DE" w:rsidP="006104D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18" w:name="_Toc395689867"/>
      <w:r>
        <w:rPr>
          <w:lang w:val="sr-Cyrl-CS"/>
        </w:rPr>
        <w:lastRenderedPageBreak/>
        <w:t>Italija</w:t>
      </w:r>
      <w:bookmarkEnd w:id="18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Prilikom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odlaska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Taj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predstavlja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1/12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sz w:val="20"/>
          <w:szCs w:val="20"/>
          <w:lang w:val="sr-Cyrl-CS"/>
        </w:rPr>
        <w:t>bruto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privatnika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62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66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međutim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2014.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popela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63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2016.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odlaziti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2018.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66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preduzetnici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63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>a</w:t>
      </w:r>
      <w:proofErr w:type="spellEnd"/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66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 </w:t>
      </w:r>
      <w:r>
        <w:rPr>
          <w:rFonts w:ascii="Arial" w:hAnsi="Arial" w:cs="Arial"/>
          <w:sz w:val="20"/>
          <w:szCs w:val="20"/>
          <w:lang w:val="sr-Cyrl-CS"/>
        </w:rPr>
        <w:t>međutim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2014. 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64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2016.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odlaziti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2018.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66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sektoru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službenici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66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Postoji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mogućnost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prevremenog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odlaska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2014.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mogućnost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steći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41 </w:t>
      </w:r>
      <w:r>
        <w:rPr>
          <w:rFonts w:ascii="Arial" w:hAnsi="Arial" w:cs="Arial"/>
          <w:sz w:val="20"/>
          <w:szCs w:val="20"/>
          <w:lang w:val="sr-Cyrl-CS"/>
        </w:rPr>
        <w:t>godinom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42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slučajevima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prestanka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tehnološkog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stečeno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poslednjem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mestu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mestu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proglašen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tehnološki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).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obračunava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podeljena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13,5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dodaje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porez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izdvojen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prethodnoj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19" w:name="_Toc395689868"/>
      <w:r>
        <w:rPr>
          <w:lang w:val="sr-Cyrl-CS"/>
        </w:rPr>
        <w:t>Litvanija</w:t>
      </w:r>
      <w:bookmarkEnd w:id="19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penzijama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1995.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2001.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4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povećavala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2001.</w:t>
      </w:r>
      <w:r>
        <w:rPr>
          <w:rFonts w:ascii="Arial" w:hAnsi="Arial" w:cs="Arial"/>
          <w:sz w:val="20"/>
          <w:szCs w:val="20"/>
          <w:lang w:val="sr-Cyrl-CS"/>
        </w:rPr>
        <w:t xml:space="preserve"> 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dostigne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60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muškarac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navršene 62 godine i 6 meseci. Od 1. 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ponovo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4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 ne dostigne 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Minimalna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 </w:t>
      </w:r>
      <w:r>
        <w:rPr>
          <w:rFonts w:ascii="Arial" w:hAnsi="Arial" w:cs="Arial"/>
          <w:sz w:val="20"/>
          <w:szCs w:val="20"/>
          <w:lang w:val="sr-Cyrl-CS"/>
        </w:rPr>
        <w:t>mesečne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odmor, dobija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nadoknadu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proglašen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tehnološki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proveo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poslednjeg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Ukoliko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36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36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60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60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120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četiri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Od 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120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240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pet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plata;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240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plata.</w:t>
      </w:r>
      <w:r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4"/>
      </w:r>
    </w:p>
    <w:p w:rsidR="006104DE" w:rsidRPr="000F4235" w:rsidRDefault="006104DE" w:rsidP="006104DE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20" w:name="_Toc395689869"/>
      <w:r>
        <w:rPr>
          <w:lang w:val="sr-Cyrl-CS"/>
        </w:rPr>
        <w:t>Poljska</w:t>
      </w:r>
      <w:bookmarkEnd w:id="20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92</w:t>
      </w:r>
      <w:r>
        <w:rPr>
          <w:rFonts w:ascii="Arial" w:hAnsi="Arial" w:cs="Arial"/>
          <w:sz w:val="20"/>
          <w:szCs w:val="20"/>
          <w:lang w:val="sr-Cyrl-CS"/>
        </w:rPr>
        <w:t>. Zakona o radu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ispunjava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invalidsku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prestao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Otpremnina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isplaćuje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mesečne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Reforma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socijalnog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Poljskoj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1999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uvela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različite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kriterijume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tiče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                </w:t>
      </w:r>
      <w:r>
        <w:rPr>
          <w:rFonts w:ascii="Arial" w:hAnsi="Arial" w:cs="Arial"/>
          <w:sz w:val="20"/>
          <w:szCs w:val="20"/>
          <w:lang w:val="sr-Cyrl-CS"/>
        </w:rPr>
        <w:t xml:space="preserve">                               </w:t>
      </w:r>
    </w:p>
    <w:p w:rsidR="006104DE" w:rsidRP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Opšte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pravilo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60,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Međutim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 w:rsidRPr="002C2723">
        <w:rPr>
          <w:rFonts w:ascii="Arial" w:hAnsi="Arial" w:cs="Arial"/>
          <w:sz w:val="20"/>
          <w:szCs w:val="20"/>
          <w:lang w:val="bs-Cyrl-BA"/>
        </w:rPr>
        <w:t>j</w:t>
      </w:r>
      <w:r>
        <w:rPr>
          <w:rFonts w:ascii="Arial" w:hAnsi="Arial" w:cs="Arial"/>
          <w:sz w:val="20"/>
          <w:szCs w:val="20"/>
          <w:lang w:val="bs-Cyrl-BA"/>
        </w:rPr>
        <w:t>anuara</w:t>
      </w:r>
      <w:r w:rsidRPr="002C2723">
        <w:rPr>
          <w:rFonts w:ascii="Arial" w:hAnsi="Arial" w:cs="Arial"/>
          <w:sz w:val="20"/>
          <w:szCs w:val="20"/>
          <w:lang w:val="bs-Cyrl-BA"/>
        </w:rPr>
        <w:t xml:space="preserve"> 2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013. </w:t>
      </w:r>
      <w:r>
        <w:rPr>
          <w:rFonts w:ascii="Arial" w:hAnsi="Arial" w:cs="Arial"/>
          <w:sz w:val="20"/>
          <w:szCs w:val="20"/>
          <w:lang w:val="sr-Cyrl-RS"/>
        </w:rPr>
        <w:t>g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odine</w:t>
      </w:r>
      <w:proofErr w:type="spellEnd"/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grupu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dotle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dostigne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67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Ukoliko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otpusti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broj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odjednom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kolektivno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otpuštanje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),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primenjuje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posebni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posebnim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pravilima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prestanak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).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otpusti</w:t>
      </w:r>
      <w:r w:rsidRPr="009754B9">
        <w:rPr>
          <w:rFonts w:ascii="Arial" w:hAnsi="Arial" w:cs="Arial"/>
          <w:sz w:val="20"/>
          <w:szCs w:val="20"/>
          <w:lang w:val="sr-Cyrl-CS"/>
        </w:rPr>
        <w:t>: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Najmanje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10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100 </w:t>
      </w:r>
      <w:r>
        <w:rPr>
          <w:rFonts w:ascii="Arial" w:hAnsi="Arial" w:cs="Arial"/>
          <w:sz w:val="20"/>
          <w:szCs w:val="20"/>
          <w:lang w:val="sr-Cyrl-CS"/>
        </w:rPr>
        <w:t>zaposlenih;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9754B9">
        <w:rPr>
          <w:rFonts w:ascii="Arial" w:hAnsi="Arial" w:cs="Arial"/>
          <w:sz w:val="20"/>
          <w:szCs w:val="20"/>
          <w:lang w:val="sr-Cyrl-CS"/>
        </w:rPr>
        <w:t xml:space="preserve">10%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ukupnog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broja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100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300 </w:t>
      </w:r>
      <w:r>
        <w:rPr>
          <w:rFonts w:ascii="Arial" w:hAnsi="Arial" w:cs="Arial"/>
          <w:sz w:val="20"/>
          <w:szCs w:val="20"/>
          <w:lang w:val="sr-Cyrl-CS"/>
        </w:rPr>
        <w:t>zaposlenih;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9754B9">
        <w:rPr>
          <w:rFonts w:ascii="Arial" w:hAnsi="Arial" w:cs="Arial"/>
          <w:sz w:val="20"/>
          <w:szCs w:val="20"/>
          <w:lang w:val="sr-Cyrl-CS"/>
        </w:rPr>
        <w:t xml:space="preserve">30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300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9754B9">
        <w:rPr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reguliše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9754B9">
        <w:rPr>
          <w:rFonts w:ascii="Arial" w:hAnsi="Arial" w:cs="Arial"/>
          <w:sz w:val="20"/>
          <w:szCs w:val="20"/>
          <w:lang w:val="sr-Cyrl-CS"/>
        </w:rPr>
        <w:t>: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Otpušteni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jednu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Ako je radio od 2 do 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8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dobiće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Ako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8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otpremnine.</w:t>
      </w:r>
      <w:r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5"/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</w:p>
    <w:p w:rsidR="006104DE" w:rsidRPr="000F4235" w:rsidRDefault="006104DE" w:rsidP="006104DE">
      <w:pPr>
        <w:pStyle w:val="Heading2"/>
        <w:rPr>
          <w:lang w:val="sr-Cyrl-CS"/>
        </w:rPr>
      </w:pPr>
      <w:bookmarkStart w:id="21" w:name="_Toc395689870"/>
      <w:r>
        <w:rPr>
          <w:lang w:val="sr-Cyrl-CS"/>
        </w:rPr>
        <w:t>Portugal</w:t>
      </w:r>
      <w:bookmarkEnd w:id="21"/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Od 1. januara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odlazak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65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povećana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66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Vlada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predviđa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2029</w:t>
      </w:r>
      <w:r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odlazak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biti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67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lica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66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bez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obzira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li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bilo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kontinuitetu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ili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).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Poslednjih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 došlo do velikih izmena u oblasti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posebno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govori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r-Cyrl-CS"/>
        </w:rPr>
        <w:t>otpremninama</w:t>
      </w:r>
      <w:proofErr w:type="spellEnd"/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tehnološkom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višku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oktobra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2013.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formule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izračunavanje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slučaju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otpuštanja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tehnološkog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viška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promenile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Postoje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četiri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različita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sistema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izračunavanje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skladu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merama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potpisane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između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Vlade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Međunarodnog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monetarnog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fonda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Evropske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banke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Evropske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komisije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Memorandumu o razumevanju o  konkretnoj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ekonomskoj politici, uspostavljeno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smanjenje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došlo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naglog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smanjenja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napravljen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prelazni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režim za obračun.  To znači da zaposleni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dobijaju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zavisi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činjenica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različite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periode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22" w:name="_Toc395689871"/>
      <w:r>
        <w:rPr>
          <w:lang w:val="sr-Cyrl-CS"/>
        </w:rPr>
        <w:t>Rumunija</w:t>
      </w:r>
      <w:bookmarkEnd w:id="22"/>
    </w:p>
    <w:p w:rsidR="006104DE" w:rsidRPr="009754B9" w:rsidRDefault="006104DE" w:rsidP="006104D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Prilikom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odlaska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napune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napune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63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Minimalni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Maksimalni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30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Default="006104DE" w:rsidP="006104D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otpušten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višak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pojedinačno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kolektivno. Otpušteni 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adekvatnu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kolektivnim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23" w:name="_Toc395689872"/>
      <w:r>
        <w:rPr>
          <w:lang w:val="sr-Cyrl-CS"/>
        </w:rPr>
        <w:t>Rusija</w:t>
      </w:r>
      <w:bookmarkEnd w:id="23"/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kolektivnim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predviđena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odlazak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zakon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obavezuje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davanje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lastRenderedPageBreak/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odlaze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muškarci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navršenih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60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žene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55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Pored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potrebno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2015.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godine </w:t>
      </w:r>
      <w:proofErr w:type="spellStart"/>
      <w:r>
        <w:rPr>
          <w:rFonts w:ascii="Arial" w:eastAsia="Times New Roman" w:hAnsi="Arial" w:cs="Arial"/>
          <w:sz w:val="20"/>
          <w:szCs w:val="20"/>
          <w:lang w:val="sr-Cyrl-CS"/>
        </w:rPr>
        <w:t>minimumalni</w:t>
      </w:r>
      <w:proofErr w:type="spellEnd"/>
      <w:r>
        <w:rPr>
          <w:rFonts w:ascii="Arial" w:eastAsia="Times New Roman" w:hAnsi="Arial" w:cs="Arial"/>
          <w:sz w:val="20"/>
          <w:szCs w:val="20"/>
          <w:lang w:val="sr-Cyrl-CS"/>
        </w:rPr>
        <w:t xml:space="preserve"> predviđeni staž osiguranja je 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6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2025</w:t>
      </w:r>
      <w:r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taj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minimum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iznositi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15 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24" w:name="_Toc395689873"/>
      <w:r>
        <w:rPr>
          <w:lang w:val="sr-Cyrl-CS"/>
        </w:rPr>
        <w:t>Slovačka</w:t>
      </w:r>
      <w:bookmarkEnd w:id="24"/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Kada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zaposlenom prestane radni odnos zbog odlaska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visini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jedne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Zakon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garantuje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obavezu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minimum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val="sr-Cyrl-CS"/>
        </w:rPr>
        <w:t>jedne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mada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praksi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taj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često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veći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isplaćuje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podneo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zahtev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nego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što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ovom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osnovu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pitanju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prevremena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roku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10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prestanka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odlaska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podneo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zahtev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Prema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Zakonu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socijalnom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stiče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napuni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62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otići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prevremenu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60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januara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2017.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 doći će do promene starosne granice za odlazak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Svake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pomerana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50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lica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rođena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1980.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ići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25" w:name="_Toc395689874"/>
      <w:r>
        <w:rPr>
          <w:lang w:val="sr-Cyrl-CS"/>
        </w:rPr>
        <w:t>Slovenija</w:t>
      </w:r>
      <w:bookmarkEnd w:id="25"/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Prilikom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odlaska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predviđeno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granskim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kolektivnim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predviđeno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drugačije,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poslodavac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ovom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slučaju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dužan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njega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minimum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visini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dve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prosečne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zarade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Republici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protekla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ili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povoljnije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visini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dve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prosečne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protekla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Radnik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ponovo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nakon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odlaska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delimično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povlači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prilikom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odlaska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pet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primi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srazmerni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koga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raskinuo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potpisao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povremeni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skraćeno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pet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dobije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proporcionalni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januara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2013.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snazi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Zakon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penzijskom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invalidskom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 mogu ići  muškarci i žene sa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navršenih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penzijskog staža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Tokom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prelaznog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perioda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2019.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CS"/>
        </w:rPr>
        <w:t>postoje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određene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specifičnosti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starost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pol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osiguranika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dužinu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penzijskog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r-Cyrl-CS"/>
        </w:rPr>
        <w:t>sl</w:t>
      </w:r>
      <w:proofErr w:type="spellEnd"/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lastRenderedPageBreak/>
        <w:t>Zaposleni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takođe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slučaju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otkaza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otkaže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osnov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obračun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primio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- 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1/5 </w:t>
      </w:r>
      <w:r>
        <w:rPr>
          <w:rFonts w:ascii="Arial" w:eastAsia="Times New Roman" w:hAnsi="Arial" w:cs="Arial"/>
          <w:sz w:val="20"/>
          <w:szCs w:val="20"/>
          <w:lang w:val="sr-Cyrl-CS"/>
        </w:rPr>
        <w:t>zarade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10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godina,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- u iznosu do 1/4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zarade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10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godina,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- 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1/3 </w:t>
      </w:r>
      <w:r>
        <w:rPr>
          <w:rFonts w:ascii="Arial" w:eastAsia="Times New Roman" w:hAnsi="Arial" w:cs="Arial"/>
          <w:sz w:val="20"/>
          <w:szCs w:val="20"/>
          <w:lang w:val="sr-Cyrl-CS"/>
        </w:rPr>
        <w:t>zarade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preko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20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6104DE" w:rsidRPr="009F5258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Poslodavac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mora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prestanku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osim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drukčije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određeno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granskim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kolektivnim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Pr="000F4235" w:rsidRDefault="006104DE" w:rsidP="006104DE">
      <w:pPr>
        <w:pStyle w:val="Heading2"/>
        <w:rPr>
          <w:lang w:val="sr-Cyrl-CS"/>
        </w:rPr>
      </w:pPr>
      <w:bookmarkStart w:id="26" w:name="_Toc395689875"/>
      <w:r>
        <w:rPr>
          <w:lang w:val="sr-Cyrl-CS"/>
        </w:rPr>
        <w:t>Turska</w:t>
      </w:r>
      <w:bookmarkEnd w:id="26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Prilikom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odlaska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Visina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proveo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poslednjem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mestu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Visina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izračunava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mesečna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pomnoži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brojem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proveo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zadnju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vrši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proporcionalno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vremenu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proveo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Otpremnina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računa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poslednje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izračunavanja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otpremnine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porasla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odlazi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60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58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Međutim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pomera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9754B9">
        <w:rPr>
          <w:rFonts w:ascii="Arial" w:hAnsi="Arial" w:cs="Arial"/>
          <w:sz w:val="20"/>
          <w:szCs w:val="20"/>
          <w:lang w:val="sr-Cyrl-CS"/>
        </w:rPr>
        <w:t>: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2036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31. </w:t>
      </w:r>
      <w:r>
        <w:rPr>
          <w:rFonts w:ascii="Arial" w:hAnsi="Arial" w:cs="Arial"/>
          <w:sz w:val="20"/>
          <w:szCs w:val="20"/>
          <w:lang w:val="sr-Cyrl-CS"/>
        </w:rPr>
        <w:t>decembra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2037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59,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61 </w:t>
      </w:r>
      <w:r>
        <w:rPr>
          <w:rFonts w:ascii="Arial" w:hAnsi="Arial" w:cs="Arial"/>
          <w:sz w:val="20"/>
          <w:szCs w:val="20"/>
          <w:lang w:val="sr-Cyrl-CS"/>
        </w:rPr>
        <w:t>godinom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2038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31. </w:t>
      </w:r>
      <w:r>
        <w:rPr>
          <w:rFonts w:ascii="Arial" w:hAnsi="Arial" w:cs="Arial"/>
          <w:sz w:val="20"/>
          <w:szCs w:val="20"/>
          <w:lang w:val="sr-Cyrl-CS"/>
        </w:rPr>
        <w:t>decembra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2039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60,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62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2040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31. </w:t>
      </w:r>
      <w:r>
        <w:rPr>
          <w:rFonts w:ascii="Arial" w:hAnsi="Arial" w:cs="Arial"/>
          <w:sz w:val="20"/>
          <w:szCs w:val="20"/>
          <w:lang w:val="sr-Cyrl-CS"/>
        </w:rPr>
        <w:t>decembra 2041.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61,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63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2042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31.</w:t>
      </w:r>
      <w:r>
        <w:rPr>
          <w:rFonts w:ascii="Arial" w:hAnsi="Arial" w:cs="Arial"/>
          <w:sz w:val="20"/>
          <w:szCs w:val="20"/>
          <w:lang w:val="sr-Cyrl-CS"/>
        </w:rPr>
        <w:t xml:space="preserve"> decembra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2043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62,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64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2044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31.</w:t>
      </w:r>
      <w:r>
        <w:rPr>
          <w:rFonts w:ascii="Arial" w:hAnsi="Arial" w:cs="Arial"/>
          <w:sz w:val="20"/>
          <w:szCs w:val="20"/>
          <w:lang w:val="sr-Cyrl-CS"/>
        </w:rPr>
        <w:t>decembra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2045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63,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9754B9">
        <w:rPr>
          <w:rFonts w:ascii="Arial" w:hAnsi="Arial" w:cs="Arial"/>
          <w:sz w:val="20"/>
          <w:szCs w:val="20"/>
          <w:lang w:val="sr-Cyrl-CS"/>
        </w:rPr>
        <w:lastRenderedPageBreak/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2046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31. </w:t>
      </w:r>
      <w:r>
        <w:rPr>
          <w:rFonts w:ascii="Arial" w:hAnsi="Arial" w:cs="Arial"/>
          <w:sz w:val="20"/>
          <w:szCs w:val="20"/>
          <w:lang w:val="sr-Cyrl-CS"/>
        </w:rPr>
        <w:t>decembra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2047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64,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života;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 1. januara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2048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muškarci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ići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65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6104DE" w:rsidRDefault="006104DE" w:rsidP="006104D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104DE" w:rsidRPr="009754B9" w:rsidRDefault="006104DE" w:rsidP="006104DE">
      <w:pPr>
        <w:pStyle w:val="Heading2"/>
        <w:rPr>
          <w:lang w:val="sr-Cyrl-CS"/>
        </w:rPr>
      </w:pPr>
      <w:bookmarkStart w:id="27" w:name="_Toc395689876"/>
      <w:r>
        <w:rPr>
          <w:lang w:val="sr-Cyrl-CS"/>
        </w:rPr>
        <w:t>Francuska</w:t>
      </w:r>
      <w:bookmarkEnd w:id="27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Kada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zaposleni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napust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preduzeće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podneli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zahtev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dobija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zakonsku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otpremninu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ukoliko su bili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radnom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najmanje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10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ona se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izračunava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sledeći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način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>: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827"/>
      </w:tblGrid>
      <w:tr w:rsidR="006104DE" w:rsidRPr="009754B9" w:rsidTr="006104DE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r-Cyrl-CS" w:eastAsia="fr-F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Staž</w:t>
            </w: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zaposlenog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Iznos</w:t>
            </w: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naknade</w:t>
            </w:r>
          </w:p>
        </w:tc>
      </w:tr>
      <w:tr w:rsidR="006104DE" w:rsidRPr="009754B9" w:rsidTr="006104DE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r-Cyrl-CS" w:eastAsia="fr-FR"/>
              </w:rPr>
            </w:pPr>
            <w:r w:rsidRPr="009754B9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do</w:t>
            </w:r>
            <w:r w:rsidRPr="009754B9">
              <w:rPr>
                <w:rFonts w:ascii="Arial" w:hAnsi="Arial" w:cs="Arial"/>
                <w:sz w:val="20"/>
                <w:szCs w:val="20"/>
              </w:rPr>
              <w:t xml:space="preserve">15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godina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sr-Cyrl-RS"/>
              </w:rPr>
              <w:t>1/2</w:t>
            </w: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mese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čne</w:t>
            </w:r>
            <w:proofErr w:type="spellEnd"/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plat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e</w:t>
            </w: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br/>
            </w:r>
          </w:p>
        </w:tc>
      </w:tr>
      <w:tr w:rsidR="006104DE" w:rsidRPr="009754B9" w:rsidTr="006104DE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r-Cyrl-CS" w:eastAsia="fr-FR"/>
              </w:rPr>
            </w:pP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15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do</w:t>
            </w: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 20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godina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1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mes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ečna</w:t>
            </w:r>
            <w:proofErr w:type="spellEnd"/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plata</w:t>
            </w: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br/>
            </w:r>
          </w:p>
        </w:tc>
      </w:tr>
      <w:tr w:rsidR="006104DE" w:rsidRPr="009754B9" w:rsidTr="006104DE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20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do</w:t>
            </w: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 30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godina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9754B9">
              <w:rPr>
                <w:rFonts w:ascii="Arial" w:hAnsi="Arial" w:cs="Arial"/>
                <w:sz w:val="20"/>
                <w:szCs w:val="20"/>
              </w:rPr>
              <w:t xml:space="preserve">1 ½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mes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ečna</w:t>
            </w:r>
            <w:proofErr w:type="spellEnd"/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plata</w:t>
            </w: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br/>
            </w:r>
          </w:p>
        </w:tc>
      </w:tr>
      <w:tr w:rsidR="006104DE" w:rsidRPr="009754B9" w:rsidTr="006104DE">
        <w:trPr>
          <w:trHeight w:val="59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sr-Cyrl-CS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najmanje</w:t>
            </w:r>
            <w:r w:rsidRPr="009754B9">
              <w:rPr>
                <w:rFonts w:ascii="Arial" w:hAnsi="Arial" w:cs="Arial"/>
                <w:sz w:val="20"/>
                <w:szCs w:val="20"/>
              </w:rPr>
              <w:t xml:space="preserve"> 30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god</w:t>
            </w:r>
            <w:r>
              <w:rPr>
                <w:rFonts w:ascii="Arial" w:hAnsi="Arial" w:cs="Arial"/>
                <w:sz w:val="20"/>
                <w:szCs w:val="20"/>
                <w:lang w:val="sr-Cyrl-CS" w:eastAsia="fr-FR"/>
              </w:rPr>
              <w:t>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DE" w:rsidRPr="009754B9" w:rsidRDefault="006104DE" w:rsidP="006104D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9754B9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mes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ečne</w:t>
            </w:r>
            <w:proofErr w:type="spellEnd"/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t>plat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sr-Cyrl-CS"/>
              </w:rPr>
              <w:t>e</w:t>
            </w:r>
            <w:r w:rsidRPr="009754B9">
              <w:rPr>
                <w:rFonts w:ascii="Arial" w:hAnsi="Arial" w:cs="Arial"/>
                <w:color w:val="222222"/>
                <w:sz w:val="20"/>
                <w:szCs w:val="20"/>
                <w:lang w:val="sr-Latn-RS"/>
              </w:rPr>
              <w:br/>
            </w:r>
          </w:p>
        </w:tc>
      </w:tr>
    </w:tbl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reformom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2010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starosna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granica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sticanje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prava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starosnu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postepeno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povećava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62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koliko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iznositi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2017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dobila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punom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potrebno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imati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43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penzijskog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Starost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kojoj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moguće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koristiti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puni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primanja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bez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umanjenja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bez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obzira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period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doprinosa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5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više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propisanih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starosti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ostepeno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kreće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65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67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2017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Korekcije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sprovedene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određene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kategorije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ljudi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počeli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rano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invalidi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itd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6"/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Zaposleni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neodređeno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proglašeni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tehnološk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viš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ima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zakonske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otpremnine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mogu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dokažu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barem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jednu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službe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istog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poslodavca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lastRenderedPageBreak/>
        <w:t>Otpremnina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obračunava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bruto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naknade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radnik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primio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prestanka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njegovog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ugovora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radu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period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službe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poslodavca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minuli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poslednju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poziciju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>).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Zakonska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kompenzacija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može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manj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1/5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plate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jedan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mesec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pomnožen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brojem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radnog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staža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Nakon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10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doda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2/15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plate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jedan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mesec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svaku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dodatu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754B9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7"/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Pr="009754B9" w:rsidRDefault="006104DE" w:rsidP="006104DE">
      <w:pPr>
        <w:pStyle w:val="Heading2"/>
        <w:rPr>
          <w:lang w:val="sr-Cyrl-CS"/>
        </w:rPr>
      </w:pPr>
      <w:bookmarkStart w:id="28" w:name="_Toc395689877"/>
      <w:r>
        <w:rPr>
          <w:lang w:val="sr-Cyrl-CS"/>
        </w:rPr>
        <w:t>Finska</w:t>
      </w:r>
      <w:bookmarkEnd w:id="28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Po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pitanju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granic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staža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potrebn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kvalifikuj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penziju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predstavnici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finskog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Parlamenta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naveli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postoji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fiksn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definisana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granica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odlazak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Finskoj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2005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moguće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bude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ostvaren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zapošljavanj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ugovoru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određeno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vreme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Ipak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ugovor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napravljen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određeno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vreme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mora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opravdan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 strane poslodavc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Poslodavac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dogovoriti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godišnj</w:t>
      </w:r>
      <w:proofErr w:type="spellStart"/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eg</w:t>
      </w:r>
      <w:proofErr w:type="spellEnd"/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odmor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periodu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počinje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početku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kalendarske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uključuje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sezon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odmora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završava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sledeće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početk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sezone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godišnjih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odmora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toga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sporazum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može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uzimanj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dela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odmor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prelazi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12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h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roku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završetka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sezone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godišnjih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odmora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lan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21.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).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Pored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toga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poslodavac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zaposleni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dogovore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će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odmora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prelazi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18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koristiti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toku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naredne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sezone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godišnjih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odmora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nakon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toga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lan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27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odmorima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).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Pr="009754B9" w:rsidRDefault="006104DE" w:rsidP="006104DE">
      <w:pPr>
        <w:pStyle w:val="Heading2"/>
        <w:rPr>
          <w:lang w:val="sr-Cyrl-CS"/>
        </w:rPr>
      </w:pPr>
      <w:bookmarkStart w:id="29" w:name="_Toc395689878"/>
      <w:r>
        <w:rPr>
          <w:lang w:val="sr-Cyrl-CS"/>
        </w:rPr>
        <w:t>Hrvatska</w:t>
      </w:r>
      <w:bookmarkEnd w:id="29"/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Prema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prestaje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navrši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65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20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staža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nije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drugačije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dogovoreno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strane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poslodavca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Prema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penzijskom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osiguranik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starosnu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kad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navrši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65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života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muškarci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61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žen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),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odnosno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ostvario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15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penzijsko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osiguranj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Ovi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će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postepeno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proširi</w:t>
      </w:r>
      <w:proofErr w:type="spellStart"/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va</w:t>
      </w:r>
      <w:proofErr w:type="spellEnd"/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biće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izjednač</w:t>
      </w:r>
      <w:proofErr w:type="spellStart"/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eni</w:t>
      </w:r>
      <w:proofErr w:type="spellEnd"/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oba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pola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2038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lice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starosnu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navrš</w:t>
      </w:r>
      <w:proofErr w:type="spellStart"/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enih</w:t>
      </w:r>
      <w:proofErr w:type="spellEnd"/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67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života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15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službenike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prestanak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službe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obavez</w:t>
      </w:r>
      <w:proofErr w:type="spellStart"/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an</w:t>
      </w:r>
      <w:proofErr w:type="spellEnd"/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65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života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15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staža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Takođe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skladu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stavkama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kolektivnog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ugovora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državni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službenici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otpremninu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prilikom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odlaska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penziju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visini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budžetsk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osnovice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6104DE" w:rsidRPr="00DE67E2" w:rsidRDefault="006104DE" w:rsidP="006104DE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Prema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poslodavac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otkaz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nakon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period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dve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neprekidnog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prekid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dogodio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razloga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vezanih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ponašanje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otpremninu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visini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utvrđenoj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osnovu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dužine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prethodnog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neprekidnog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poslodavca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službenike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neprekinut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državnim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organima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Republike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Hrvatske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osnovica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utvr</w:t>
      </w:r>
      <w:proofErr w:type="spellStart"/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đivanje</w:t>
      </w:r>
      <w:proofErr w:type="spellEnd"/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nivo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otpremnina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Latn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lastRenderedPageBreak/>
        <w:t>Otpremnina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svaku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radnog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staža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istog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poslodavca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že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niža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jedne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trećine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prosečne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mesečne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zarade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ostvarene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periodu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tri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meseca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raskida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ugovora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nije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drugačije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određeno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zakonom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kolektivnim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ugovorom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pravilima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ugovorom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ukupan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iznos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otpremnine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može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već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šest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prosečnih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mesečn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ih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zarad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radnik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ostvarenih</w:t>
      </w:r>
      <w:r w:rsidRPr="009754B9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periodu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tri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meseca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prestanka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ugovora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radu</w:t>
      </w:r>
      <w:r w:rsidRPr="009754B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)</w:t>
      </w:r>
      <w:r w:rsidRPr="009754B9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Latn-RS"/>
        </w:rPr>
      </w:pPr>
    </w:p>
    <w:p w:rsidR="006104DE" w:rsidRPr="009754B9" w:rsidRDefault="006104DE" w:rsidP="006104DE">
      <w:pPr>
        <w:pStyle w:val="Heading2"/>
        <w:rPr>
          <w:lang w:val="sr-Cyrl-CS"/>
        </w:rPr>
      </w:pPr>
      <w:bookmarkStart w:id="30" w:name="_Toc395689879"/>
      <w:r>
        <w:rPr>
          <w:lang w:val="sr-Cyrl-CS"/>
        </w:rPr>
        <w:t>Crna</w:t>
      </w:r>
      <w:r w:rsidRPr="009754B9">
        <w:rPr>
          <w:lang w:val="sr-Cyrl-CS"/>
        </w:rPr>
        <w:t xml:space="preserve"> </w:t>
      </w:r>
      <w:r>
        <w:rPr>
          <w:lang w:val="sr-Cyrl-CS"/>
        </w:rPr>
        <w:t>Gora</w:t>
      </w:r>
      <w:bookmarkEnd w:id="30"/>
    </w:p>
    <w:p w:rsidR="006104DE" w:rsidRPr="00DE67E2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bookmarkStart w:id="31" w:name="10151"/>
      <w:bookmarkEnd w:id="31"/>
      <w:r>
        <w:rPr>
          <w:rFonts w:ascii="Arial" w:eastAsia="Times New Roman" w:hAnsi="Arial" w:cs="Arial"/>
          <w:sz w:val="20"/>
          <w:szCs w:val="20"/>
          <w:lang w:val="bs-Cyrl-BA"/>
        </w:rPr>
        <w:t>Zakon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bs-Cyrl-BA"/>
        </w:rPr>
        <w:t>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radu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predviđa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da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starosna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nastupa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kad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navrši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67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života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najmanje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staža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bs-Cyrl-BA"/>
        </w:rPr>
        <w:t>ako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poslodavac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drugačije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sporazumeju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val="bs-Cyrl-BA"/>
        </w:rPr>
        <w:t>danom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dostavljanja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konačne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odluke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zaposlenom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bookmarkStart w:id="32" w:name="10152"/>
      <w:bookmarkEnd w:id="32"/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navrši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67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nastavi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neophodno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obavljanje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određenog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osnovu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pisane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odluke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nadležnog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organa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Zaposleni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nastavi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navršenih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67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navršio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ispunjenja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tog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uslova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DE67E2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>
        <w:rPr>
          <w:rFonts w:ascii="Arial" w:eastAsia="Times New Roman" w:hAnsi="Arial" w:cs="Arial"/>
          <w:sz w:val="20"/>
          <w:szCs w:val="20"/>
          <w:lang w:val="bs-Cyrl-BA"/>
        </w:rPr>
        <w:t>Zakonom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penzijskom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invalidskom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članu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17. </w:t>
      </w:r>
      <w:r>
        <w:rPr>
          <w:rFonts w:ascii="Arial" w:eastAsia="Times New Roman" w:hAnsi="Arial" w:cs="Arial"/>
          <w:sz w:val="20"/>
          <w:szCs w:val="20"/>
          <w:lang w:val="bs-Cyrl-BA"/>
        </w:rPr>
        <w:t>definisani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uslovi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odlazak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starosnu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. </w:t>
      </w:r>
      <w:bookmarkStart w:id="33" w:name="10017"/>
      <w:bookmarkEnd w:id="33"/>
      <w:r w:rsidRPr="00DE67E2">
        <w:rPr>
          <w:rFonts w:ascii="Arial" w:eastAsia="Times New Roman" w:hAnsi="Arial" w:cs="Arial"/>
          <w:sz w:val="20"/>
          <w:szCs w:val="20"/>
          <w:lang w:val="bs-Cyrl-BA"/>
        </w:rPr>
        <w:t> 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Osiguranik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stiče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pravo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starosnu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kad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navrši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67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života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najmanje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penzijskog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staža,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odnosno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osiguranik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stiče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pravo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starosnu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kad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navrši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40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staža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osiguranja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. </w:t>
      </w:r>
      <w:bookmarkStart w:id="34" w:name="10018"/>
      <w:bookmarkEnd w:id="34"/>
      <w:r>
        <w:rPr>
          <w:rFonts w:ascii="Arial" w:eastAsia="Times New Roman" w:hAnsi="Arial" w:cs="Arial"/>
          <w:sz w:val="20"/>
          <w:szCs w:val="20"/>
          <w:lang w:val="bs-Cyrl-BA"/>
        </w:rPr>
        <w:t>Osiguranik stiče pravo na prevremenu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starosnu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kad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navrši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62 </w:t>
      </w:r>
      <w:r>
        <w:rPr>
          <w:rFonts w:ascii="Arial" w:eastAsia="Times New Roman" w:hAnsi="Arial" w:cs="Arial"/>
          <w:sz w:val="20"/>
          <w:szCs w:val="20"/>
          <w:lang w:val="bs-Cyrl-BA"/>
        </w:rPr>
        <w:t>godine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života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najmanje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bs-Cyrl-BA"/>
        </w:rPr>
        <w:t>godina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penzijskog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staža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>.</w:t>
      </w:r>
    </w:p>
    <w:p w:rsidR="006104DE" w:rsidRPr="00A93A5B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104DE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bookmarkStart w:id="35" w:name="clan300000019"/>
      <w:bookmarkStart w:id="36" w:name="10019"/>
      <w:bookmarkEnd w:id="35"/>
      <w:bookmarkEnd w:id="36"/>
      <w:r>
        <w:rPr>
          <w:rFonts w:ascii="Arial" w:eastAsia="Times New Roman" w:hAnsi="Arial" w:cs="Arial"/>
          <w:sz w:val="20"/>
          <w:szCs w:val="20"/>
          <w:lang w:val="sr-Cyrl-CS"/>
        </w:rPr>
        <w:t>Osiguraniku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računa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uvećanim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trajanjem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granica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sticanje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snižava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zavisno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stepena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uvećanja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jednu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:rsidR="006104DE" w:rsidRPr="009F5258" w:rsidRDefault="006104DE" w:rsidP="006104DE">
      <w:pPr>
        <w:spacing w:after="0" w:line="36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 w:rsidRPr="00A93A5B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1)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svakih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šest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provedenih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mestu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efektivno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provedenih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12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računa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14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;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 w:rsidRPr="00A93A5B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2)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svakih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pet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provedenih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mestu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efektivno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provedenih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12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računa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;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 w:rsidRPr="00A93A5B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3)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svake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četiri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provedene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mestu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efektivno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provedenih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12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računa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16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;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 w:rsidRPr="00A93A5B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4)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svake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provedene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mestu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efektivno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provedenih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12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računa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18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bookmarkStart w:id="37" w:name="clan300000020"/>
      <w:bookmarkEnd w:id="37"/>
      <w:r>
        <w:rPr>
          <w:rFonts w:ascii="Arial" w:eastAsia="Times New Roman" w:hAnsi="Arial" w:cs="Arial"/>
          <w:sz w:val="20"/>
          <w:szCs w:val="20"/>
          <w:lang w:val="sr-Cyrl-CS"/>
        </w:rPr>
        <w:lastRenderedPageBreak/>
        <w:t>Odredbama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Opšteg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kolektivnog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član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27) </w:t>
      </w:r>
      <w:r>
        <w:rPr>
          <w:rFonts w:ascii="Arial" w:eastAsia="Times New Roman" w:hAnsi="Arial" w:cs="Arial"/>
          <w:sz w:val="20"/>
          <w:szCs w:val="20"/>
          <w:lang w:val="sr-Cyrl-CS"/>
        </w:rPr>
        <w:t>definisano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poslodavac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isplaćuje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prilikom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odlaska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visini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minimalne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neto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zarade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Ova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isplaćuje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danom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odlaska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najkasnije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roku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30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prestanka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DE67E2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poslodavac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utvrdi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zbog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tehnoloških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ekonomskih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r-Cyrl-CS"/>
        </w:rPr>
        <w:t>restrukturalnih</w:t>
      </w:r>
      <w:proofErr w:type="spellEnd"/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promena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periodu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30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doći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prestanka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potrebe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neodređeno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: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r w:rsidRPr="00BF11EE">
        <w:rPr>
          <w:rFonts w:ascii="Arial" w:eastAsia="Times New Roman" w:hAnsi="Arial" w:cs="Arial"/>
          <w:sz w:val="20"/>
          <w:szCs w:val="20"/>
        </w:rPr>
        <w:t>     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1) 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10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zaposlenih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poslodavca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koji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ima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radnom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odnosu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više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20, </w:t>
      </w:r>
      <w:r>
        <w:rPr>
          <w:rFonts w:ascii="Arial" w:eastAsia="Times New Roman" w:hAnsi="Arial" w:cs="Arial"/>
          <w:sz w:val="20"/>
          <w:szCs w:val="20"/>
          <w:lang w:val="bs-Cyrl-BA"/>
        </w:rPr>
        <w:t>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manje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100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zaposlenih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neodređeno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vreme;</w:t>
      </w:r>
    </w:p>
    <w:p w:rsidR="006104DE" w:rsidRPr="00DE67E2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     2) 10%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zaposlenih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poslodavca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koji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ima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radnom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odnosu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najmanje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100, </w:t>
      </w:r>
      <w:r>
        <w:rPr>
          <w:rFonts w:ascii="Arial" w:eastAsia="Times New Roman" w:hAnsi="Arial" w:cs="Arial"/>
          <w:sz w:val="20"/>
          <w:szCs w:val="20"/>
          <w:lang w:val="bs-Cyrl-BA"/>
        </w:rPr>
        <w:t>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najviše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300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zaposlenih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neodređeno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vreme;</w:t>
      </w:r>
    </w:p>
    <w:p w:rsidR="006104DE" w:rsidRPr="00DE67E2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bs-Cyrl-BA"/>
        </w:rPr>
      </w:pP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     3) 30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zaposlenih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poslodavca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koji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ima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radnom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odnosu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preko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300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zaposlenih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neodređeno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vreme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bs-Cyrl-BA"/>
        </w:rPr>
        <w:t>dužan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je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da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tome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odmah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bs-Cyrl-BA"/>
        </w:rPr>
        <w:t>pisano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obavesti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sindikat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bs-Cyrl-BA"/>
        </w:rPr>
        <w:t>odnosno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predstavnike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zaposlenih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i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Zavod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zapošljavanje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Crne</w:t>
      </w:r>
      <w:r w:rsidRPr="00DE67E2">
        <w:rPr>
          <w:rFonts w:ascii="Arial" w:eastAsia="Times New Roman" w:hAnsi="Arial" w:cs="Arial"/>
          <w:sz w:val="20"/>
          <w:szCs w:val="20"/>
          <w:lang w:val="bs-Cyrl-B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Cyrl-BA"/>
        </w:rPr>
        <w:t>Gore.</w:t>
      </w:r>
    </w:p>
    <w:p w:rsidR="006104DE" w:rsidRPr="009754B9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Obaveštenje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dužan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dostavi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poslodavac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utvrdi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će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doći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prestanka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potrebe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20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periodu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90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bez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obzira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ukupan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broj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DE67E2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F5258">
        <w:rPr>
          <w:rFonts w:ascii="Arial" w:eastAsia="Times New Roman" w:hAnsi="Arial" w:cs="Arial"/>
          <w:sz w:val="20"/>
          <w:szCs w:val="20"/>
          <w:lang w:val="sr-Cyrl-CS"/>
        </w:rPr>
        <w:br/>
      </w:r>
      <w:bookmarkStart w:id="38" w:name="10101"/>
      <w:bookmarkEnd w:id="38"/>
      <w:r>
        <w:rPr>
          <w:rFonts w:ascii="Arial" w:eastAsia="Times New Roman" w:hAnsi="Arial" w:cs="Arial"/>
          <w:sz w:val="20"/>
          <w:szCs w:val="20"/>
          <w:lang w:val="sr-Cyrl-CS"/>
        </w:rPr>
        <w:t>Nakon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pribavljenog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mišljenja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sindikata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predstavnika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Zavoda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poslodavac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dužan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donese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program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mera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rešavanje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viška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Zaposlenom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čijim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radom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prestala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potreba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nije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mu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obezbeđeno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nijedno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 xml:space="preserve">predviđenih posebnim </w:t>
      </w:r>
      <w:proofErr w:type="spellStart"/>
      <w:r>
        <w:rPr>
          <w:rStyle w:val="expand"/>
          <w:rFonts w:ascii="Arial" w:hAnsi="Arial" w:cs="Arial"/>
          <w:sz w:val="20"/>
          <w:szCs w:val="20"/>
          <w:lang w:val="sr-Cyrl-CS"/>
        </w:rPr>
        <w:t>odrredbama</w:t>
      </w:r>
      <w:proofErr w:type="spellEnd"/>
      <w:r>
        <w:rPr>
          <w:rStyle w:val="expand"/>
          <w:rFonts w:ascii="Arial" w:hAnsi="Arial" w:cs="Arial"/>
          <w:sz w:val="20"/>
          <w:szCs w:val="20"/>
          <w:lang w:val="sr-Cyrl-CS"/>
        </w:rPr>
        <w:t xml:space="preserve"> Zakona</w:t>
      </w:r>
      <w:r w:rsidRPr="009754B9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</w:t>
      </w:r>
      <w:r w:rsidRPr="009754B9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poslodavac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dužan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isplati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otpremninu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visini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najmanje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1/3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njegove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mesečne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zarade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bez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poreza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doprinosa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prethodnom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polugodištu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svaku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godinu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kod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tog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poslodavca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odnosno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1/3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mesečne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zarade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bez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poreza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doprinosa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Crnoj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Gori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ako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povoljnije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zaposlenog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>.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 xml:space="preserve"> Otpremnina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može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biti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niža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tri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mesečne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zarade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bez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poreza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doprinosa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kod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poslodavca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prethodnom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polugodištu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odnosno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mesečne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zarade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bez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poreza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doprinosa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Crnoj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Gori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prethodnom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polugodištu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ako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povoljnije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zaposlenog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Style w:val="expand"/>
          <w:rFonts w:ascii="Arial" w:hAnsi="Arial" w:cs="Arial"/>
          <w:sz w:val="20"/>
          <w:szCs w:val="20"/>
          <w:lang w:val="sr-Cyrl-CS"/>
        </w:rPr>
      </w:pPr>
      <w:r>
        <w:rPr>
          <w:rStyle w:val="expand"/>
          <w:rFonts w:ascii="Arial" w:hAnsi="Arial" w:cs="Arial"/>
          <w:sz w:val="20"/>
          <w:szCs w:val="20"/>
          <w:lang w:val="sr-Cyrl-CS"/>
        </w:rPr>
        <w:t>Zaposlenom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licu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invaliditetom koje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proglašeno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tehnološkim viškom, a nije mu obezbeđeno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jedno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predviđenih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programom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poslodavac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dužan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isplati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otpremninu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>:</w:t>
      </w:r>
      <w:r w:rsidRPr="009F5258">
        <w:rPr>
          <w:rFonts w:ascii="Arial" w:hAnsi="Arial" w:cs="Arial"/>
          <w:sz w:val="20"/>
          <w:szCs w:val="20"/>
          <w:lang w:val="sr-Cyrl-CS"/>
        </w:rPr>
        <w:br/>
      </w:r>
      <w:r w:rsidRPr="009754B9">
        <w:rPr>
          <w:rStyle w:val="expand"/>
          <w:rFonts w:ascii="Arial" w:hAnsi="Arial" w:cs="Arial"/>
          <w:sz w:val="20"/>
          <w:szCs w:val="20"/>
        </w:rPr>
        <w:t>     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1) Najmanje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visini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24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zarade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ako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invalidnost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prouzrokovana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povredom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van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ili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bolešću;</w:t>
      </w:r>
    </w:p>
    <w:p w:rsidR="006104DE" w:rsidRPr="00DE67E2" w:rsidRDefault="006104DE" w:rsidP="006104DE">
      <w:pPr>
        <w:spacing w:line="360" w:lineRule="auto"/>
        <w:jc w:val="both"/>
        <w:rPr>
          <w:rStyle w:val="expand"/>
          <w:rFonts w:ascii="Arial" w:hAnsi="Arial" w:cs="Arial"/>
          <w:sz w:val="20"/>
          <w:szCs w:val="20"/>
          <w:lang w:val="bs-Cyrl-BA"/>
        </w:rPr>
      </w:pPr>
      <w:r w:rsidRPr="009754B9">
        <w:rPr>
          <w:rStyle w:val="expand"/>
          <w:rFonts w:ascii="Arial" w:hAnsi="Arial" w:cs="Arial"/>
          <w:sz w:val="20"/>
          <w:szCs w:val="20"/>
        </w:rPr>
        <w:t>     </w:t>
      </w:r>
      <w:r w:rsidRPr="00DE67E2">
        <w:rPr>
          <w:rStyle w:val="expand"/>
          <w:rFonts w:ascii="Arial" w:hAnsi="Arial" w:cs="Arial"/>
          <w:sz w:val="20"/>
          <w:szCs w:val="20"/>
          <w:lang w:val="sr-Cyrl-CS"/>
        </w:rPr>
        <w:t>2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) </w:t>
      </w:r>
      <w:r>
        <w:rPr>
          <w:rStyle w:val="expand"/>
          <w:rFonts w:ascii="Arial" w:hAnsi="Arial" w:cs="Arial"/>
          <w:sz w:val="20"/>
          <w:szCs w:val="20"/>
          <w:lang w:val="sr-Cyrl-RS"/>
        </w:rPr>
        <w:t>N</w:t>
      </w:r>
      <w:r>
        <w:rPr>
          <w:rStyle w:val="expand"/>
          <w:rFonts w:ascii="Arial" w:hAnsi="Arial" w:cs="Arial"/>
          <w:sz w:val="20"/>
          <w:szCs w:val="20"/>
          <w:lang w:val="bs-Latn-BA"/>
        </w:rPr>
        <w:t>ajmanje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u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visini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36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prosečnih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zarada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ako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je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invalidnost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prouzrokovana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povredom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na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radu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ili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profesionalnom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bs-Cyrl-BA"/>
        </w:rPr>
        <w:t>bolešću</w:t>
      </w:r>
      <w:r w:rsidRPr="00DE67E2">
        <w:rPr>
          <w:rStyle w:val="expand"/>
          <w:rFonts w:ascii="Arial" w:hAnsi="Arial" w:cs="Arial"/>
          <w:sz w:val="20"/>
          <w:szCs w:val="20"/>
          <w:lang w:val="bs-Cyrl-BA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Style w:val="expand"/>
          <w:rFonts w:ascii="Arial" w:hAnsi="Arial" w:cs="Arial"/>
          <w:sz w:val="20"/>
          <w:szCs w:val="20"/>
          <w:lang w:val="sr-Cyrl-CS"/>
        </w:rPr>
        <w:t>Visina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otpremnine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lice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invaliditetom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utvrđuje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osnovu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prosečne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zarade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poslodavca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ako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to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njega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povoljnije</w:t>
      </w:r>
      <w:r w:rsidRPr="009F5258">
        <w:rPr>
          <w:rStyle w:val="expand"/>
          <w:rFonts w:ascii="Arial" w:hAnsi="Arial" w:cs="Arial"/>
          <w:sz w:val="20"/>
          <w:szCs w:val="20"/>
          <w:lang w:val="sr-Cyrl-CS"/>
        </w:rPr>
        <w:t>.</w:t>
      </w:r>
    </w:p>
    <w:p w:rsidR="006104DE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bookmarkStart w:id="39" w:name="10103"/>
      <w:bookmarkEnd w:id="39"/>
      <w:r>
        <w:rPr>
          <w:rFonts w:ascii="Arial" w:eastAsia="Times New Roman" w:hAnsi="Arial" w:cs="Arial"/>
          <w:sz w:val="20"/>
          <w:szCs w:val="20"/>
          <w:lang w:val="sr-Cyrl-CS"/>
        </w:rPr>
        <w:lastRenderedPageBreak/>
        <w:t>Poslodavac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zaposlenog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čijim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prestala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potreba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angažuje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obavljanja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poslova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odgovaraju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njegovoj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stručnoj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spremi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nivou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obrazovanja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zanimanja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dok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obezbedi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jedno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utvrđenih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ovim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zakonom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BF11EE" w:rsidRDefault="006104DE" w:rsidP="006104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6104DE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bookmarkStart w:id="40" w:name="10104"/>
      <w:bookmarkEnd w:id="40"/>
      <w:r>
        <w:rPr>
          <w:rFonts w:ascii="Arial" w:eastAsia="Times New Roman" w:hAnsi="Arial" w:cs="Arial"/>
          <w:sz w:val="20"/>
          <w:szCs w:val="20"/>
          <w:lang w:val="sr-Cyrl-CS"/>
        </w:rPr>
        <w:t>Zaposlenom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ostvario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otkazuje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danom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kada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isplata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izvršena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Zaposleni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kome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prestane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kome se otkaže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ostvaruje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novčanu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naknadu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r-Cyrl-CS"/>
        </w:rPr>
        <w:t>penzijsko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-</w:t>
      </w:r>
      <w:r>
        <w:rPr>
          <w:rFonts w:ascii="Arial" w:eastAsia="Times New Roman" w:hAnsi="Arial" w:cs="Arial"/>
          <w:sz w:val="20"/>
          <w:szCs w:val="20"/>
          <w:lang w:val="sr-Cyrl-CS"/>
        </w:rPr>
        <w:t>invalidsko</w:t>
      </w:r>
      <w:proofErr w:type="spellEnd"/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osiguranje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zdravstvenu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zaštitu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skladu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posebnim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propisima</w:t>
      </w:r>
      <w:r w:rsidRPr="009F5258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104DE" w:rsidRPr="009754B9" w:rsidRDefault="006104DE" w:rsidP="006104DE">
      <w:pPr>
        <w:pStyle w:val="Heading2"/>
        <w:rPr>
          <w:lang w:val="sr-Cyrl-CS"/>
        </w:rPr>
      </w:pPr>
      <w:bookmarkStart w:id="41" w:name="_Toc395689880"/>
      <w:r>
        <w:rPr>
          <w:lang w:val="sr-Cyrl-CS"/>
        </w:rPr>
        <w:t>Češka</w:t>
      </w:r>
      <w:bookmarkEnd w:id="41"/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Nedavno je došlo do reformi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oblasti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penzijskog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sistema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odlazak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muškarce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rođeni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1936</w:t>
      </w:r>
      <w:r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60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dok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žene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varira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zavisnosti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broja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rođene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dece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(57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nemaju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decu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53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rađale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).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rođeni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između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1936</w:t>
      </w:r>
      <w:r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1977</w:t>
      </w:r>
      <w:r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varira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65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starosti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osobe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rođene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nakon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1977</w:t>
      </w:r>
      <w:r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starosna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granica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odlazak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penziju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67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slučaju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otpuštanja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zbog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viška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snage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isplaćuje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Iznos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otpremnine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zavisi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staža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Otpremnina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jedne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manje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dana;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Otpremnina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radili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1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firmi;</w:t>
      </w:r>
    </w:p>
    <w:p w:rsidR="006104DE" w:rsidRPr="009754B9" w:rsidRDefault="006104DE" w:rsidP="006104D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Otpremnina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3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radnike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radili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više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2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firmi</w:t>
      </w:r>
      <w:r w:rsidRPr="009754B9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6104DE" w:rsidRP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6104DE" w:rsidRPr="00A8018A" w:rsidRDefault="006104DE" w:rsidP="006104D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lastRenderedPageBreak/>
        <w:t>Izvor informacija</w:t>
      </w: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A8018A">
        <w:rPr>
          <w:rFonts w:ascii="Arial" w:hAnsi="Arial" w:cs="Arial"/>
          <w:sz w:val="20"/>
          <w:szCs w:val="20"/>
          <w:lang w:val="bs-Latn-BA"/>
        </w:rPr>
        <w:t>ECPRD Request No. 2556 “Some Provisions of Labor Law” (19.05.2014.)</w:t>
      </w: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</w:p>
    <w:p w:rsidR="006104DE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sr-Cyrl-RS"/>
        </w:rPr>
        <w:t>Istraživanje uradile:</w:t>
      </w:r>
    </w:p>
    <w:p w:rsidR="006104DE" w:rsidRPr="00A8018A" w:rsidRDefault="006104DE" w:rsidP="006104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mr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Marina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Prijić</w:t>
      </w:r>
    </w:p>
    <w:p w:rsidR="006104DE" w:rsidRPr="00A8018A" w:rsidRDefault="006104DE" w:rsidP="006104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6104DE" w:rsidRPr="00A8018A" w:rsidRDefault="006104DE" w:rsidP="006104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104DE" w:rsidRPr="00A8018A" w:rsidRDefault="006104DE" w:rsidP="006104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Ivana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Stefanović</w:t>
      </w:r>
    </w:p>
    <w:p w:rsidR="006104DE" w:rsidRPr="00A8018A" w:rsidRDefault="006104DE" w:rsidP="006104DE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6104DE" w:rsidRPr="00A8018A" w:rsidRDefault="006104DE" w:rsidP="006104D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104DE" w:rsidRPr="00A8018A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6104DE" w:rsidRPr="00A8018A" w:rsidRDefault="006104DE" w:rsidP="006104DE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167EDA" w:rsidRDefault="00167EDA"/>
    <w:sectPr w:rsidR="00167EDA" w:rsidSect="006104DE">
      <w:footerReference w:type="default" r:id="rId1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A4" w:rsidRDefault="006273A4" w:rsidP="006104DE">
      <w:pPr>
        <w:spacing w:after="0" w:line="240" w:lineRule="auto"/>
      </w:pPr>
      <w:r>
        <w:separator/>
      </w:r>
    </w:p>
  </w:endnote>
  <w:endnote w:type="continuationSeparator" w:id="0">
    <w:p w:rsidR="006273A4" w:rsidRDefault="006273A4" w:rsidP="0061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DE" w:rsidRDefault="006104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0D3">
      <w:rPr>
        <w:noProof/>
      </w:rPr>
      <w:t>1</w:t>
    </w:r>
    <w:r>
      <w:rPr>
        <w:noProof/>
      </w:rPr>
      <w:fldChar w:fldCharType="end"/>
    </w:r>
  </w:p>
  <w:p w:rsidR="006104DE" w:rsidRDefault="00610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A4" w:rsidRDefault="006273A4" w:rsidP="006104DE">
      <w:pPr>
        <w:spacing w:after="0" w:line="240" w:lineRule="auto"/>
      </w:pPr>
      <w:r>
        <w:separator/>
      </w:r>
    </w:p>
  </w:footnote>
  <w:footnote w:type="continuationSeparator" w:id="0">
    <w:p w:rsidR="006273A4" w:rsidRDefault="006273A4" w:rsidP="006104DE">
      <w:pPr>
        <w:spacing w:after="0" w:line="240" w:lineRule="auto"/>
      </w:pPr>
      <w:r>
        <w:continuationSeparator/>
      </w:r>
    </w:p>
  </w:footnote>
  <w:footnote w:id="1">
    <w:p w:rsidR="006104DE" w:rsidRPr="006104DE" w:rsidRDefault="006104DE" w:rsidP="006104DE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6104DE">
        <w:rPr>
          <w:rStyle w:val="FootnoteReference"/>
          <w:rFonts w:ascii="Arial" w:hAnsi="Arial" w:cs="Arial"/>
          <w:sz w:val="18"/>
          <w:szCs w:val="18"/>
        </w:rPr>
        <w:footnoteRef/>
      </w:r>
      <w:r w:rsidRPr="006104D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Informаtor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: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čаsopis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zа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finаnsijsko-prаvni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konsаlting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.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Beogrаd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: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Cekos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In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>, God. 23, Br. 18 (jul 2014)</w:t>
      </w:r>
    </w:p>
  </w:footnote>
  <w:footnote w:id="2">
    <w:p w:rsidR="006104DE" w:rsidRPr="006104DE" w:rsidRDefault="006104DE" w:rsidP="006104DE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6104DE">
        <w:rPr>
          <w:rStyle w:val="FootnoteReference"/>
          <w:rFonts w:ascii="Arial" w:hAnsi="Arial" w:cs="Arial"/>
          <w:sz w:val="18"/>
          <w:szCs w:val="18"/>
        </w:rPr>
        <w:footnoteRef/>
      </w:r>
      <w:r w:rsidRPr="006104DE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6104DE">
        <w:rPr>
          <w:rFonts w:ascii="Arial" w:hAnsi="Arial" w:cs="Arial"/>
          <w:sz w:val="18"/>
          <w:szCs w:val="18"/>
          <w:lang w:val="sr-Cyrl-CS"/>
        </w:rPr>
        <w:t xml:space="preserve">U ovom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istrаživаnju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biće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obrаđene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sаmo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one promene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zаkonа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 koje su i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temа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sаmog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istrаživаnjа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>.</w:t>
      </w:r>
    </w:p>
  </w:footnote>
  <w:footnote w:id="3">
    <w:p w:rsidR="006104DE" w:rsidRPr="00BB2AC0" w:rsidRDefault="006104DE" w:rsidP="006104DE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 w:rsidRPr="009F5258">
        <w:rPr>
          <w:lang w:val="sr-Cyrl-CS"/>
        </w:rPr>
        <w:t xml:space="preserve"> </w:t>
      </w:r>
      <w:r>
        <w:rPr>
          <w:lang w:val="et-EE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Za više informacija pogledati</w:t>
      </w:r>
      <w:r w:rsidRPr="002C2723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1" w:history="1">
        <w:r w:rsidRPr="002C2723">
          <w:rPr>
            <w:rStyle w:val="Hyperlink"/>
            <w:rFonts w:ascii="Arial" w:hAnsi="Arial" w:cs="Arial"/>
            <w:sz w:val="18"/>
            <w:szCs w:val="18"/>
            <w:lang w:val="et-EE"/>
          </w:rPr>
          <w:t>https://www.riigiteataja.ee/en/eli/515012014003/consolide</w:t>
        </w:r>
      </w:hyperlink>
      <w:r>
        <w:rPr>
          <w:rStyle w:val="Hyperlink"/>
          <w:lang w:val="sr-Cyrl-CS"/>
        </w:rPr>
        <w:t xml:space="preserve"> </w:t>
      </w:r>
    </w:p>
  </w:footnote>
  <w:footnote w:id="4">
    <w:p w:rsidR="006104DE" w:rsidRPr="006104DE" w:rsidRDefault="006104DE" w:rsidP="006104DE">
      <w:pPr>
        <w:pStyle w:val="FootnoteText"/>
        <w:rPr>
          <w:rFonts w:ascii="Arial" w:hAnsi="Arial" w:cs="Arial"/>
          <w:sz w:val="18"/>
          <w:szCs w:val="18"/>
          <w:lang w:val="sr-Latn-RS"/>
        </w:rPr>
      </w:pPr>
      <w:r>
        <w:rPr>
          <w:rStyle w:val="FootnoteReference"/>
        </w:rPr>
        <w:footnoteRef/>
      </w:r>
      <w:r>
        <w:rPr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Za više informacija pogledati</w:t>
      </w:r>
      <w:r w:rsidRPr="002C2723">
        <w:rPr>
          <w:rFonts w:ascii="Arial" w:hAnsi="Arial" w:cs="Arial"/>
          <w:sz w:val="18"/>
          <w:szCs w:val="18"/>
          <w:lang w:val="sr-Cyrl-CS"/>
        </w:rPr>
        <w:t xml:space="preserve">:  </w:t>
      </w:r>
      <w:hyperlink r:id="rId2" w:history="1">
        <w:r w:rsidRPr="002C2723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lt-LT"/>
          </w:rPr>
          <w:t>http://www3.lrs.lt/pls/inter3/dokpaieska.showdoc_l?p_id=465633</w:t>
        </w:r>
      </w:hyperlink>
      <w:r>
        <w:rPr>
          <w:rFonts w:ascii="Arial" w:eastAsia="Times New Roman" w:hAnsi="Arial" w:cs="Arial"/>
          <w:sz w:val="18"/>
          <w:szCs w:val="18"/>
          <w:lang w:val="lt-LT"/>
        </w:rPr>
        <w:t xml:space="preserve">  </w:t>
      </w:r>
    </w:p>
  </w:footnote>
  <w:footnote w:id="5">
    <w:p w:rsidR="006104DE" w:rsidRPr="00BB2AC0" w:rsidRDefault="006104DE" w:rsidP="006104DE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Za više informacija pogledati</w:t>
      </w:r>
      <w:r w:rsidRPr="00763B95">
        <w:rPr>
          <w:rFonts w:ascii="Arial" w:hAnsi="Arial" w:cs="Arial"/>
          <w:sz w:val="18"/>
          <w:szCs w:val="18"/>
          <w:lang w:val="sr-Cyrl-CS"/>
        </w:rPr>
        <w:t xml:space="preserve">: </w:t>
      </w:r>
      <w:r w:rsidRPr="00763B95">
        <w:rPr>
          <w:rFonts w:ascii="Arial" w:hAnsi="Arial" w:cs="Arial"/>
          <w:sz w:val="18"/>
          <w:szCs w:val="18"/>
        </w:rPr>
        <w:t>Journ</w:t>
      </w:r>
      <w:r>
        <w:rPr>
          <w:rFonts w:ascii="Arial" w:hAnsi="Arial" w:cs="Arial"/>
          <w:sz w:val="18"/>
          <w:szCs w:val="18"/>
        </w:rPr>
        <w:t xml:space="preserve">al of Laws of 2003, </w:t>
      </w:r>
      <w:r w:rsidRPr="006104DE">
        <w:rPr>
          <w:rFonts w:ascii="Arial" w:hAnsi="Arial" w:cs="Arial"/>
          <w:sz w:val="18"/>
          <w:szCs w:val="18"/>
          <w:lang w:val="bs-Latn-BA"/>
        </w:rPr>
        <w:t>No. 90, it.884.</w:t>
      </w:r>
      <w:r w:rsidRPr="00763B95">
        <w:rPr>
          <w:rFonts w:ascii="Arial" w:hAnsi="Arial" w:cs="Arial"/>
          <w:sz w:val="18"/>
          <w:szCs w:val="18"/>
        </w:rPr>
        <w:t xml:space="preserve"> </w:t>
      </w:r>
      <w:hyperlink r:id="rId3" w:history="1">
        <w:r w:rsidRPr="00763B95">
          <w:rPr>
            <w:rStyle w:val="Hyperlink"/>
            <w:rFonts w:ascii="Arial" w:hAnsi="Arial" w:cs="Arial"/>
            <w:sz w:val="18"/>
            <w:szCs w:val="18"/>
          </w:rPr>
          <w:t>http://isap.sejm.gov.pl/DetailsServlet?id=WDU20030900844</w:t>
        </w:r>
      </w:hyperlink>
    </w:p>
  </w:footnote>
  <w:footnote w:id="6">
    <w:p w:rsidR="006104DE" w:rsidRPr="00D36B0F" w:rsidRDefault="006104DE" w:rsidP="006104DE">
      <w:pPr>
        <w:pStyle w:val="NoSpacing"/>
        <w:rPr>
          <w:rFonts w:ascii="Arial" w:hAnsi="Arial" w:cs="Arial"/>
          <w:sz w:val="18"/>
          <w:szCs w:val="18"/>
          <w:lang w:val="bs-Latn-BA"/>
        </w:rPr>
      </w:pPr>
      <w:r>
        <w:rPr>
          <w:rStyle w:val="FootnoteReference"/>
        </w:rPr>
        <w:footnoteRef/>
      </w:r>
      <w:r w:rsidRPr="009F5258">
        <w:rPr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bs-Latn-BA"/>
        </w:rPr>
        <w:t>Za više informacija pogledati</w:t>
      </w:r>
      <w:r w:rsidRPr="00D36B0F">
        <w:rPr>
          <w:rFonts w:ascii="Arial" w:hAnsi="Arial" w:cs="Arial"/>
          <w:color w:val="222222"/>
          <w:sz w:val="18"/>
          <w:szCs w:val="18"/>
          <w:lang w:val="bs-Latn-BA"/>
        </w:rPr>
        <w:t xml:space="preserve"> :</w:t>
      </w:r>
      <w:r w:rsidRPr="00D36B0F">
        <w:rPr>
          <w:rFonts w:ascii="Arial" w:hAnsi="Arial" w:cs="Arial"/>
          <w:sz w:val="18"/>
          <w:szCs w:val="18"/>
          <w:lang w:val="bs-Latn-BA"/>
        </w:rPr>
        <w:t xml:space="preserve"> </w:t>
      </w:r>
      <w:hyperlink r:id="rId4" w:history="1">
        <w:r w:rsidRPr="00D36B0F">
          <w:rPr>
            <w:rStyle w:val="Hyperlink"/>
            <w:rFonts w:ascii="Arial" w:hAnsi="Arial" w:cs="Arial"/>
            <w:sz w:val="18"/>
            <w:szCs w:val="18"/>
            <w:lang w:val="bs-Latn-BA"/>
          </w:rPr>
          <w:t>www.la-retraite-en-clair.fr/cid3190611/a-quel-age-peut-partir-retraite.html</w:t>
        </w:r>
      </w:hyperlink>
    </w:p>
  </w:footnote>
  <w:footnote w:id="7">
    <w:p w:rsidR="006104DE" w:rsidRDefault="006104DE" w:rsidP="006104DE">
      <w:pPr>
        <w:pStyle w:val="NoSpacing"/>
        <w:rPr>
          <w:color w:val="222222"/>
          <w:sz w:val="20"/>
          <w:szCs w:val="20"/>
          <w:lang w:val="sr-Cyrl-CS"/>
        </w:rPr>
      </w:pPr>
      <w:r w:rsidRPr="00D36B0F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D36B0F">
        <w:rPr>
          <w:rFonts w:ascii="Arial" w:hAnsi="Arial" w:cs="Arial"/>
          <w:sz w:val="18"/>
          <w:szCs w:val="18"/>
          <w:lang w:val="bs-Latn-BA"/>
        </w:rPr>
        <w:t xml:space="preserve"> </w:t>
      </w:r>
      <w:r>
        <w:rPr>
          <w:rFonts w:ascii="Arial" w:hAnsi="Arial" w:cs="Arial"/>
          <w:sz w:val="18"/>
          <w:szCs w:val="18"/>
          <w:lang w:val="bs-Latn-BA"/>
        </w:rPr>
        <w:t xml:space="preserve">Za </w:t>
      </w:r>
      <w:r>
        <w:rPr>
          <w:rFonts w:ascii="Arial" w:hAnsi="Arial" w:cs="Arial"/>
          <w:sz w:val="18"/>
          <w:szCs w:val="18"/>
          <w:lang w:val="bs-Latn-BA"/>
        </w:rPr>
        <w:t>više informacija pogledati</w:t>
      </w:r>
      <w:r w:rsidRPr="00D36B0F">
        <w:rPr>
          <w:rFonts w:ascii="Arial" w:hAnsi="Arial" w:cs="Arial"/>
          <w:color w:val="222222"/>
          <w:sz w:val="18"/>
          <w:szCs w:val="18"/>
          <w:lang w:val="bs-Latn-BA"/>
        </w:rPr>
        <w:t xml:space="preserve">: </w:t>
      </w:r>
      <w:hyperlink r:id="rId5" w:history="1">
        <w:r w:rsidRPr="00D36B0F">
          <w:rPr>
            <w:rStyle w:val="Hyperlink"/>
            <w:rFonts w:ascii="Arial" w:hAnsi="Arial" w:cs="Arial"/>
            <w:sz w:val="18"/>
            <w:szCs w:val="18"/>
            <w:lang w:val="bs-Latn-BA"/>
          </w:rPr>
          <w:t>http://vosdroits.service-public.fr/particuliers/F987.xhtml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2F3C"/>
    <w:multiLevelType w:val="hybridMultilevel"/>
    <w:tmpl w:val="60D09AD8"/>
    <w:lvl w:ilvl="0" w:tplc="AB48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7630C"/>
    <w:multiLevelType w:val="hybridMultilevel"/>
    <w:tmpl w:val="E2602DB0"/>
    <w:lvl w:ilvl="0" w:tplc="7BF4D97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DE"/>
    <w:rsid w:val="000020D3"/>
    <w:rsid w:val="00167EDA"/>
    <w:rsid w:val="00437BE0"/>
    <w:rsid w:val="006104DE"/>
    <w:rsid w:val="006273A4"/>
    <w:rsid w:val="00830636"/>
    <w:rsid w:val="0091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4DE"/>
    <w:pPr>
      <w:keepNext/>
      <w:spacing w:before="240" w:after="60"/>
      <w:outlineLvl w:val="0"/>
    </w:pPr>
    <w:rPr>
      <w:rFonts w:ascii="Arial" w:eastAsia="Times New Roman" w:hAnsi="Arial" w:cs="Shruti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DE"/>
    <w:pPr>
      <w:keepNext/>
      <w:spacing w:before="240" w:after="60"/>
      <w:outlineLvl w:val="1"/>
    </w:pPr>
    <w:rPr>
      <w:rFonts w:ascii="Arial" w:eastAsia="Times New Roman" w:hAnsi="Arial" w:cs="Shruti"/>
      <w:b/>
      <w:bCs/>
      <w:i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4DE"/>
    <w:rPr>
      <w:rFonts w:ascii="Arial" w:eastAsia="Times New Roman" w:hAnsi="Arial" w:cs="Shruti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4DE"/>
    <w:rPr>
      <w:rFonts w:ascii="Arial" w:eastAsia="Times New Roman" w:hAnsi="Arial" w:cs="Shruti"/>
      <w:b/>
      <w:bCs/>
      <w:i/>
      <w:iCs/>
      <w:sz w:val="20"/>
      <w:szCs w:val="28"/>
    </w:rPr>
  </w:style>
  <w:style w:type="paragraph" w:styleId="NormalWeb">
    <w:name w:val="Normal (Web)"/>
    <w:basedOn w:val="Normal"/>
    <w:uiPriority w:val="99"/>
    <w:unhideWhenUsed/>
    <w:rsid w:val="00610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104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6104DE"/>
  </w:style>
  <w:style w:type="character" w:styleId="Hyperlink">
    <w:name w:val="Hyperlink"/>
    <w:uiPriority w:val="99"/>
    <w:unhideWhenUsed/>
    <w:rsid w:val="006104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4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4D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04DE"/>
    <w:rPr>
      <w:vertAlign w:val="superscript"/>
    </w:rPr>
  </w:style>
  <w:style w:type="paragraph" w:customStyle="1" w:styleId="Default">
    <w:name w:val="Default"/>
    <w:rsid w:val="006104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4DE"/>
    <w:pPr>
      <w:ind w:left="720"/>
      <w:contextualSpacing/>
    </w:pPr>
  </w:style>
  <w:style w:type="character" w:customStyle="1" w:styleId="expand">
    <w:name w:val="expand"/>
    <w:rsid w:val="006104DE"/>
  </w:style>
  <w:style w:type="character" w:customStyle="1" w:styleId="NoSpacingChar">
    <w:name w:val="No Spacing Char"/>
    <w:link w:val="NoSpacing"/>
    <w:uiPriority w:val="1"/>
    <w:rsid w:val="006104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D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4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0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4DE"/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6104DE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104D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4DE"/>
    <w:pPr>
      <w:keepNext/>
      <w:spacing w:before="240" w:after="60"/>
      <w:outlineLvl w:val="0"/>
    </w:pPr>
    <w:rPr>
      <w:rFonts w:ascii="Arial" w:eastAsia="Times New Roman" w:hAnsi="Arial" w:cs="Shruti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DE"/>
    <w:pPr>
      <w:keepNext/>
      <w:spacing w:before="240" w:after="60"/>
      <w:outlineLvl w:val="1"/>
    </w:pPr>
    <w:rPr>
      <w:rFonts w:ascii="Arial" w:eastAsia="Times New Roman" w:hAnsi="Arial" w:cs="Shruti"/>
      <w:b/>
      <w:bCs/>
      <w:i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4DE"/>
    <w:rPr>
      <w:rFonts w:ascii="Arial" w:eastAsia="Times New Roman" w:hAnsi="Arial" w:cs="Shruti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4DE"/>
    <w:rPr>
      <w:rFonts w:ascii="Arial" w:eastAsia="Times New Roman" w:hAnsi="Arial" w:cs="Shruti"/>
      <w:b/>
      <w:bCs/>
      <w:i/>
      <w:iCs/>
      <w:sz w:val="20"/>
      <w:szCs w:val="28"/>
    </w:rPr>
  </w:style>
  <w:style w:type="paragraph" w:styleId="NormalWeb">
    <w:name w:val="Normal (Web)"/>
    <w:basedOn w:val="Normal"/>
    <w:uiPriority w:val="99"/>
    <w:unhideWhenUsed/>
    <w:rsid w:val="00610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104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rsid w:val="006104DE"/>
  </w:style>
  <w:style w:type="character" w:styleId="Hyperlink">
    <w:name w:val="Hyperlink"/>
    <w:uiPriority w:val="99"/>
    <w:unhideWhenUsed/>
    <w:rsid w:val="006104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4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4D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04DE"/>
    <w:rPr>
      <w:vertAlign w:val="superscript"/>
    </w:rPr>
  </w:style>
  <w:style w:type="paragraph" w:customStyle="1" w:styleId="Default">
    <w:name w:val="Default"/>
    <w:rsid w:val="006104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4DE"/>
    <w:pPr>
      <w:ind w:left="720"/>
      <w:contextualSpacing/>
    </w:pPr>
  </w:style>
  <w:style w:type="character" w:customStyle="1" w:styleId="expand">
    <w:name w:val="expand"/>
    <w:rsid w:val="006104DE"/>
  </w:style>
  <w:style w:type="character" w:customStyle="1" w:styleId="NoSpacingChar">
    <w:name w:val="No Spacing Char"/>
    <w:link w:val="NoSpacing"/>
    <w:uiPriority w:val="1"/>
    <w:rsid w:val="006104D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D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4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10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4DE"/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6104DE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104D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sap.sejm.gov.pl/DetailsServlet?id=WDU20030900844" TargetMode="External"/><Relationship Id="rId2" Type="http://schemas.openxmlformats.org/officeDocument/2006/relationships/hyperlink" Target="http://www3.lrs.lt/pls/inter3/dokpaieska.showdoc_l?p_id=465633" TargetMode="External"/><Relationship Id="rId1" Type="http://schemas.openxmlformats.org/officeDocument/2006/relationships/hyperlink" Target="https://www.riigiteataja.ee/en/eli/515012014003/consolide" TargetMode="External"/><Relationship Id="rId5" Type="http://schemas.openxmlformats.org/officeDocument/2006/relationships/hyperlink" Target="http://vosdroits.service-public.fr/particuliers/F987.xhtml" TargetMode="External"/><Relationship Id="rId4" Type="http://schemas.openxmlformats.org/officeDocument/2006/relationships/hyperlink" Target="http://www.la-retraite-en-clair.fr/cid3190611/a-quel-age-peut-partir-retrai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01C0-98FB-444B-A796-155C9840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5322</Words>
  <Characters>30341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Sandra Stankovic</cp:lastModifiedBy>
  <cp:revision>3</cp:revision>
  <dcterms:created xsi:type="dcterms:W3CDTF">2014-08-13T08:31:00Z</dcterms:created>
  <dcterms:modified xsi:type="dcterms:W3CDTF">2014-08-15T09:39:00Z</dcterms:modified>
</cp:coreProperties>
</file>